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4C" w:rsidRPr="00684B34" w:rsidRDefault="00556E78" w:rsidP="00BE3142">
      <w:pPr>
        <w:tabs>
          <w:tab w:val="center" w:pos="4961"/>
        </w:tabs>
        <w:spacing w:line="240" w:lineRule="auto"/>
        <w:ind w:right="-710"/>
        <w:jc w:val="both"/>
        <w:rPr>
          <w:rFonts w:ascii="Arial" w:hAnsi="Arial" w:cs="Arial"/>
          <w:b/>
          <w:caps/>
          <w:sz w:val="24"/>
          <w:szCs w:val="24"/>
        </w:rPr>
      </w:pPr>
      <w:r w:rsidRPr="00684B34">
        <w:rPr>
          <w:rFonts w:ascii="Arial" w:hAnsi="Arial" w:cs="Arial"/>
          <w:b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5B15B5" wp14:editId="6B5C9233">
                <wp:simplePos x="0" y="0"/>
                <wp:positionH relativeFrom="column">
                  <wp:posOffset>-175260</wp:posOffset>
                </wp:positionH>
                <wp:positionV relativeFrom="paragraph">
                  <wp:posOffset>226060</wp:posOffset>
                </wp:positionV>
                <wp:extent cx="6115050" cy="5715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8pt;margin-top:17.8pt;width:481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" filled="f"/>
            </w:pict>
          </mc:Fallback>
        </mc:AlternateContent>
      </w:r>
    </w:p>
    <w:p w:rsidR="006E5D23" w:rsidRPr="000D7E00" w:rsidRDefault="00D3446D" w:rsidP="000D7E00">
      <w:pPr>
        <w:spacing w:line="240" w:lineRule="auto"/>
        <w:ind w:left="-142"/>
        <w:jc w:val="both"/>
        <w:rPr>
          <w:rFonts w:ascii="Arial Narrow" w:hAnsi="Arial Narrow" w:cs="Arial"/>
          <w:b/>
          <w:caps/>
          <w:sz w:val="24"/>
          <w:szCs w:val="24"/>
        </w:rPr>
      </w:pPr>
      <w:r w:rsidRPr="000D7E00">
        <w:rPr>
          <w:rFonts w:ascii="Arial Narrow" w:hAnsi="Arial Narrow" w:cs="Arial"/>
          <w:b/>
          <w:caps/>
          <w:sz w:val="24"/>
          <w:szCs w:val="24"/>
        </w:rPr>
        <w:t xml:space="preserve">ATA DA </w:t>
      </w:r>
      <w:r w:rsidR="00C57FAA" w:rsidRPr="000D7E00">
        <w:rPr>
          <w:rFonts w:ascii="Arial Narrow" w:hAnsi="Arial Narrow" w:cs="Arial"/>
          <w:b/>
          <w:caps/>
          <w:sz w:val="24"/>
          <w:szCs w:val="24"/>
        </w:rPr>
        <w:t>10</w:t>
      </w:r>
      <w:r w:rsidRPr="000D7E00">
        <w:rPr>
          <w:rFonts w:ascii="Arial Narrow" w:hAnsi="Arial Narrow" w:cs="Arial"/>
          <w:b/>
          <w:caps/>
          <w:noProof/>
          <w:sz w:val="24"/>
          <w:szCs w:val="24"/>
        </w:rPr>
        <w:t xml:space="preserve">ª Sessão </w:t>
      </w:r>
      <w:r w:rsidR="00E5701A" w:rsidRPr="000D7E00">
        <w:rPr>
          <w:rFonts w:ascii="Arial Narrow" w:hAnsi="Arial Narrow" w:cs="Arial"/>
          <w:b/>
          <w:caps/>
          <w:noProof/>
          <w:sz w:val="24"/>
          <w:szCs w:val="24"/>
        </w:rPr>
        <w:t>ORDINÁRIA</w:t>
      </w:r>
      <w:r w:rsidRPr="000D7E00">
        <w:rPr>
          <w:rFonts w:ascii="Arial Narrow" w:hAnsi="Arial Narrow" w:cs="Arial"/>
          <w:b/>
          <w:caps/>
          <w:sz w:val="24"/>
          <w:szCs w:val="24"/>
        </w:rPr>
        <w:t xml:space="preserve"> REALIZADA PEL</w:t>
      </w:r>
      <w:r w:rsidRPr="000D7E00">
        <w:rPr>
          <w:rFonts w:ascii="Arial Narrow" w:hAnsi="Arial Narrow" w:cs="Arial"/>
          <w:b/>
          <w:caps/>
          <w:noProof/>
          <w:sz w:val="24"/>
          <w:szCs w:val="24"/>
        </w:rPr>
        <w:t>o</w:t>
      </w:r>
      <w:r w:rsidRPr="000D7E00">
        <w:rPr>
          <w:rFonts w:ascii="Arial Narrow" w:hAnsi="Arial Narrow" w:cs="Arial"/>
          <w:b/>
          <w:caps/>
          <w:sz w:val="24"/>
          <w:szCs w:val="24"/>
        </w:rPr>
        <w:t xml:space="preserve"> EGRÉGI</w:t>
      </w:r>
      <w:r w:rsidRPr="000D7E00">
        <w:rPr>
          <w:rFonts w:ascii="Arial Narrow" w:hAnsi="Arial Narrow" w:cs="Arial"/>
          <w:b/>
          <w:caps/>
          <w:noProof/>
          <w:sz w:val="24"/>
          <w:szCs w:val="24"/>
        </w:rPr>
        <w:t>o</w:t>
      </w:r>
      <w:r w:rsidRPr="000D7E00">
        <w:rPr>
          <w:rFonts w:ascii="Arial Narrow" w:hAnsi="Arial Narrow" w:cs="Arial"/>
          <w:b/>
          <w:caps/>
          <w:sz w:val="24"/>
          <w:szCs w:val="24"/>
        </w:rPr>
        <w:t xml:space="preserve"> </w:t>
      </w:r>
      <w:r w:rsidRPr="000D7E00">
        <w:rPr>
          <w:rFonts w:ascii="Arial Narrow" w:hAnsi="Arial Narrow" w:cs="Arial"/>
          <w:b/>
          <w:caps/>
          <w:noProof/>
          <w:sz w:val="24"/>
          <w:szCs w:val="24"/>
        </w:rPr>
        <w:t>Tribunal Pleno</w:t>
      </w:r>
      <w:r w:rsidRPr="000D7E00">
        <w:rPr>
          <w:rFonts w:ascii="Arial Narrow" w:hAnsi="Arial Narrow" w:cs="Arial"/>
          <w:b/>
          <w:caps/>
          <w:sz w:val="24"/>
          <w:szCs w:val="24"/>
        </w:rPr>
        <w:t xml:space="preserve"> DO TRIBUNAL DE CONTAS DO ESTADO DO AMAZONAS, EXERCÍCIO DE </w:t>
      </w:r>
      <w:r w:rsidR="00725269" w:rsidRPr="000D7E00">
        <w:rPr>
          <w:rFonts w:ascii="Arial Narrow" w:hAnsi="Arial Narrow" w:cs="Arial"/>
          <w:b/>
          <w:caps/>
          <w:noProof/>
          <w:sz w:val="24"/>
          <w:szCs w:val="24"/>
        </w:rPr>
        <w:t>20</w:t>
      </w:r>
      <w:r w:rsidR="00B13FC9" w:rsidRPr="000D7E00">
        <w:rPr>
          <w:rFonts w:ascii="Arial Narrow" w:hAnsi="Arial Narrow" w:cs="Arial"/>
          <w:b/>
          <w:caps/>
          <w:noProof/>
          <w:sz w:val="24"/>
          <w:szCs w:val="24"/>
        </w:rPr>
        <w:t>21</w:t>
      </w:r>
      <w:r w:rsidRPr="000D7E00">
        <w:rPr>
          <w:rFonts w:ascii="Arial Narrow" w:hAnsi="Arial Narrow" w:cs="Arial"/>
          <w:b/>
          <w:caps/>
          <w:sz w:val="24"/>
          <w:szCs w:val="24"/>
        </w:rPr>
        <w:t>.</w:t>
      </w:r>
    </w:p>
    <w:p w:rsidR="005B6043" w:rsidRPr="00684B34" w:rsidRDefault="005B6043" w:rsidP="00D370B1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3F3A55" w:rsidRDefault="001000B9" w:rsidP="000D7E00">
      <w:pPr>
        <w:spacing w:line="240" w:lineRule="auto"/>
        <w:ind w:left="-284" w:right="-14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D7E00">
        <w:rPr>
          <w:rFonts w:ascii="Arial Narrow" w:hAnsi="Arial Narrow" w:cs="Arial"/>
          <w:sz w:val="24"/>
          <w:szCs w:val="24"/>
        </w:rPr>
        <w:t>Ao</w:t>
      </w:r>
      <w:r w:rsidR="003F3A55" w:rsidRPr="000D7E00">
        <w:rPr>
          <w:rFonts w:ascii="Arial Narrow" w:hAnsi="Arial Narrow" w:cs="Arial"/>
          <w:sz w:val="24"/>
          <w:szCs w:val="24"/>
        </w:rPr>
        <w:t xml:space="preserve"> </w:t>
      </w:r>
      <w:r w:rsidR="00C57FAA" w:rsidRPr="000D7E00">
        <w:rPr>
          <w:rFonts w:ascii="Arial Narrow" w:hAnsi="Arial Narrow" w:cs="Arial"/>
          <w:sz w:val="24"/>
          <w:szCs w:val="24"/>
        </w:rPr>
        <w:t>décimo quarto</w:t>
      </w:r>
      <w:r w:rsidR="00D21417" w:rsidRPr="000D7E00">
        <w:rPr>
          <w:rFonts w:ascii="Arial Narrow" w:hAnsi="Arial Narrow" w:cs="Arial"/>
          <w:sz w:val="24"/>
          <w:szCs w:val="24"/>
        </w:rPr>
        <w:t xml:space="preserve"> </w:t>
      </w:r>
      <w:r w:rsidR="00503530" w:rsidRPr="000D7E00">
        <w:rPr>
          <w:rFonts w:ascii="Arial Narrow" w:hAnsi="Arial Narrow" w:cs="Arial"/>
          <w:sz w:val="24"/>
          <w:szCs w:val="24"/>
        </w:rPr>
        <w:t xml:space="preserve">dia </w:t>
      </w:r>
      <w:r w:rsidRPr="000D7E00">
        <w:rPr>
          <w:rFonts w:ascii="Arial Narrow" w:hAnsi="Arial Narrow" w:cs="Arial"/>
          <w:noProof/>
          <w:sz w:val="24"/>
          <w:szCs w:val="24"/>
        </w:rPr>
        <w:t>do mês</w:t>
      </w:r>
      <w:r w:rsidR="00F8020E" w:rsidRPr="000D7E00">
        <w:rPr>
          <w:rFonts w:ascii="Arial Narrow" w:hAnsi="Arial Narrow" w:cs="Arial"/>
          <w:noProof/>
          <w:sz w:val="24"/>
          <w:szCs w:val="24"/>
        </w:rPr>
        <w:t xml:space="preserve"> de abril</w:t>
      </w:r>
      <w:r w:rsidR="00073085" w:rsidRPr="000D7E00">
        <w:rPr>
          <w:rFonts w:ascii="Arial Narrow" w:hAnsi="Arial Narrow" w:cs="Arial"/>
          <w:noProof/>
          <w:sz w:val="24"/>
          <w:szCs w:val="24"/>
        </w:rPr>
        <w:t xml:space="preserve"> </w:t>
      </w:r>
      <w:r w:rsidR="00D15CEC" w:rsidRPr="000D7E00">
        <w:rPr>
          <w:rFonts w:ascii="Arial Narrow" w:hAnsi="Arial Narrow" w:cs="Arial"/>
          <w:noProof/>
          <w:sz w:val="24"/>
          <w:szCs w:val="24"/>
        </w:rPr>
        <w:t xml:space="preserve">do ano </w:t>
      </w:r>
      <w:r w:rsidR="00725269" w:rsidRPr="000D7E00">
        <w:rPr>
          <w:rFonts w:ascii="Arial Narrow" w:hAnsi="Arial Narrow" w:cs="Arial"/>
          <w:noProof/>
          <w:sz w:val="24"/>
          <w:szCs w:val="24"/>
        </w:rPr>
        <w:t xml:space="preserve">de dois mil e </w:t>
      </w:r>
      <w:r w:rsidR="00FB0002" w:rsidRPr="000D7E00">
        <w:rPr>
          <w:rFonts w:ascii="Arial Narrow" w:hAnsi="Arial Narrow" w:cs="Arial"/>
          <w:noProof/>
          <w:sz w:val="24"/>
          <w:szCs w:val="24"/>
        </w:rPr>
        <w:t>vinte</w:t>
      </w:r>
      <w:r w:rsidR="00715EDE" w:rsidRPr="000D7E00">
        <w:rPr>
          <w:rFonts w:ascii="Arial Narrow" w:hAnsi="Arial Narrow" w:cs="Arial"/>
          <w:noProof/>
          <w:sz w:val="24"/>
          <w:szCs w:val="24"/>
        </w:rPr>
        <w:t xml:space="preserve"> e um</w:t>
      </w:r>
      <w:r w:rsidR="00D3446D" w:rsidRPr="000D7E00">
        <w:rPr>
          <w:rFonts w:ascii="Arial Narrow" w:hAnsi="Arial Narrow" w:cs="Arial"/>
          <w:sz w:val="24"/>
          <w:szCs w:val="24"/>
        </w:rPr>
        <w:t xml:space="preserve">, </w:t>
      </w:r>
      <w:r w:rsidR="00597448" w:rsidRPr="000D7E00">
        <w:rPr>
          <w:rFonts w:ascii="Arial Narrow" w:hAnsi="Arial Narrow" w:cs="Arial"/>
          <w:sz w:val="24"/>
          <w:szCs w:val="24"/>
        </w:rPr>
        <w:t>reuniu-se o Egrégio Tribunal Pleno do Tribunal de Contas do Estado do Amazonas, em sua sede própria, na Rua Efigên</w:t>
      </w:r>
      <w:r w:rsidR="00DE6073" w:rsidRPr="000D7E00">
        <w:rPr>
          <w:rFonts w:ascii="Arial Narrow" w:hAnsi="Arial Narrow" w:cs="Arial"/>
          <w:sz w:val="24"/>
          <w:szCs w:val="24"/>
        </w:rPr>
        <w:t>i</w:t>
      </w:r>
      <w:r w:rsidR="00C57FAA" w:rsidRPr="000D7E00">
        <w:rPr>
          <w:rFonts w:ascii="Arial Narrow" w:hAnsi="Arial Narrow" w:cs="Arial"/>
          <w:sz w:val="24"/>
          <w:szCs w:val="24"/>
        </w:rPr>
        <w:t>o Sales 1.155, Parque Dez, às 10</w:t>
      </w:r>
      <w:r w:rsidR="00597448" w:rsidRPr="000D7E00">
        <w:rPr>
          <w:rFonts w:ascii="Arial Narrow" w:hAnsi="Arial Narrow" w:cs="Arial"/>
          <w:sz w:val="24"/>
          <w:szCs w:val="24"/>
        </w:rPr>
        <w:t>h</w:t>
      </w:r>
      <w:r w:rsidR="00D93FFF" w:rsidRPr="000D7E00">
        <w:rPr>
          <w:rFonts w:ascii="Arial Narrow" w:hAnsi="Arial Narrow" w:cs="Arial"/>
          <w:sz w:val="24"/>
          <w:szCs w:val="24"/>
        </w:rPr>
        <w:t>46</w:t>
      </w:r>
      <w:r w:rsidR="00597448" w:rsidRPr="000D7E00">
        <w:rPr>
          <w:rFonts w:ascii="Arial Narrow" w:hAnsi="Arial Narrow" w:cs="Arial"/>
          <w:sz w:val="24"/>
          <w:szCs w:val="24"/>
        </w:rPr>
        <w:t xml:space="preserve">, sob a </w:t>
      </w:r>
      <w:r w:rsidR="00597448" w:rsidRPr="000D7E00">
        <w:rPr>
          <w:rFonts w:ascii="Arial Narrow" w:hAnsi="Arial Narrow" w:cs="Arial"/>
          <w:color w:val="000000"/>
          <w:sz w:val="24"/>
          <w:szCs w:val="24"/>
        </w:rPr>
        <w:t>Presidência do Excelentíssimo Senhor Conselheiro</w:t>
      </w:r>
      <w:r w:rsidR="005517D4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F6B89" w:rsidRPr="000D7E00">
        <w:rPr>
          <w:rFonts w:ascii="Arial Narrow" w:hAnsi="Arial Narrow" w:cs="Arial"/>
          <w:b/>
          <w:color w:val="000000"/>
          <w:sz w:val="24"/>
          <w:szCs w:val="24"/>
        </w:rPr>
        <w:t>MARIO MANOEL COELHO DE MELLO</w:t>
      </w:r>
      <w:r w:rsidR="006F6B89" w:rsidRPr="000D7E00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F12323" w:rsidRPr="000D7E00">
        <w:rPr>
          <w:rFonts w:ascii="Arial Narrow" w:hAnsi="Arial Narrow" w:cs="Arial"/>
          <w:color w:val="000000"/>
          <w:sz w:val="24"/>
          <w:szCs w:val="24"/>
        </w:rPr>
        <w:t>P</w:t>
      </w:r>
      <w:r w:rsidR="00597448" w:rsidRPr="000D7E00">
        <w:rPr>
          <w:rFonts w:ascii="Arial Narrow" w:hAnsi="Arial Narrow" w:cs="Arial"/>
          <w:color w:val="000000"/>
          <w:sz w:val="24"/>
          <w:szCs w:val="24"/>
        </w:rPr>
        <w:t xml:space="preserve">resentes, por videoconferência tendo em vista a publicação da Portaria 166/2020, que regulou a realização da Sessão Virtual do Tribunal Pleno desta Corte de Contas, </w:t>
      </w:r>
      <w:proofErr w:type="gramStart"/>
      <w:r w:rsidR="00597448" w:rsidRPr="000D7E00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597448" w:rsidRPr="000D7E00">
        <w:rPr>
          <w:rFonts w:ascii="Arial Narrow" w:hAnsi="Arial Narrow" w:cs="Arial"/>
          <w:color w:val="000000"/>
          <w:sz w:val="24"/>
          <w:szCs w:val="24"/>
        </w:rPr>
        <w:t xml:space="preserve"> Senhores Conselheiros</w:t>
      </w:r>
      <w:r w:rsidR="00291B3C" w:rsidRPr="000D7E00">
        <w:rPr>
          <w:rFonts w:ascii="Arial Narrow" w:hAnsi="Arial Narrow" w:cs="Arial"/>
          <w:b/>
          <w:sz w:val="24"/>
          <w:szCs w:val="24"/>
        </w:rPr>
        <w:t xml:space="preserve"> </w:t>
      </w:r>
      <w:r w:rsidR="0080437C" w:rsidRPr="000D7E00">
        <w:rPr>
          <w:rFonts w:ascii="Arial Narrow" w:hAnsi="Arial Narrow" w:cs="Arial"/>
          <w:b/>
          <w:color w:val="000000"/>
          <w:sz w:val="24"/>
          <w:szCs w:val="24"/>
        </w:rPr>
        <w:t>JÚLIO ASSIS CORRÊA PINHEIRO,</w:t>
      </w:r>
      <w:r w:rsidR="0080437C" w:rsidRPr="000D7E00">
        <w:rPr>
          <w:rFonts w:ascii="Arial Narrow" w:hAnsi="Arial Narrow" w:cs="Arial"/>
          <w:b/>
          <w:sz w:val="24"/>
          <w:szCs w:val="24"/>
        </w:rPr>
        <w:t xml:space="preserve"> </w:t>
      </w:r>
      <w:r w:rsidR="00597448" w:rsidRPr="000D7E00">
        <w:rPr>
          <w:rFonts w:ascii="Arial Narrow" w:hAnsi="Arial Narrow" w:cs="Arial"/>
          <w:b/>
          <w:sz w:val="24"/>
          <w:szCs w:val="24"/>
        </w:rPr>
        <w:t>ÉRICO XAVIER DESTE</w:t>
      </w:r>
      <w:r w:rsidR="004A140D" w:rsidRPr="000D7E00">
        <w:rPr>
          <w:rFonts w:ascii="Arial Narrow" w:hAnsi="Arial Narrow" w:cs="Arial"/>
          <w:b/>
          <w:sz w:val="24"/>
          <w:szCs w:val="24"/>
        </w:rPr>
        <w:t>RRO E SILVA</w:t>
      </w:r>
      <w:r w:rsidR="000E7145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, </w:t>
      </w:r>
      <w:r w:rsidR="00C57FAA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ARI JORGE MOUTINHO DA COSTA JÚNIOR, </w:t>
      </w:r>
      <w:r w:rsidR="000E7145" w:rsidRPr="000D7E00">
        <w:rPr>
          <w:rFonts w:ascii="Arial Narrow" w:hAnsi="Arial Narrow" w:cs="Arial"/>
          <w:b/>
          <w:color w:val="000000"/>
          <w:sz w:val="24"/>
          <w:szCs w:val="24"/>
        </w:rPr>
        <w:t>YARA AMAZÔNIA LINS RODRIGUES DOS SANTOS</w:t>
      </w:r>
      <w:r w:rsidR="0059683B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, </w:t>
      </w:r>
      <w:r w:rsidR="0084236C" w:rsidRPr="000D7E00">
        <w:rPr>
          <w:rFonts w:ascii="Arial Narrow" w:hAnsi="Arial Narrow" w:cs="Arial"/>
          <w:b/>
          <w:sz w:val="24"/>
          <w:szCs w:val="24"/>
        </w:rPr>
        <w:t>JOSUÉ CLÁUDIO DE SOUZA NETO,</w:t>
      </w:r>
      <w:r w:rsidR="0084236C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EE367C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ALBER FURTADO DE OLIVEIRA JÚNIOR </w:t>
      </w:r>
      <w:r w:rsidR="00E755A4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(convocado em substituição ao Excelentíssimo Senhor Conselheiro </w:t>
      </w:r>
      <w:proofErr w:type="spellStart"/>
      <w:r w:rsidR="00E755A4" w:rsidRPr="000D7E00">
        <w:rPr>
          <w:rFonts w:ascii="Arial Narrow" w:hAnsi="Arial Narrow" w:cs="Arial"/>
          <w:b/>
          <w:sz w:val="24"/>
          <w:szCs w:val="24"/>
        </w:rPr>
        <w:t>Antonio</w:t>
      </w:r>
      <w:proofErr w:type="spellEnd"/>
      <w:r w:rsidR="00E755A4" w:rsidRPr="000D7E0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E755A4" w:rsidRPr="000D7E00">
        <w:rPr>
          <w:rFonts w:ascii="Arial Narrow" w:hAnsi="Arial Narrow" w:cs="Arial"/>
          <w:b/>
          <w:color w:val="000000"/>
          <w:sz w:val="24"/>
          <w:szCs w:val="24"/>
        </w:rPr>
        <w:t>Julio</w:t>
      </w:r>
      <w:proofErr w:type="spellEnd"/>
      <w:r w:rsidR="00E755A4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Bernardo Cabral)</w:t>
      </w:r>
      <w:r w:rsidR="000E7145" w:rsidRPr="000D7E00">
        <w:rPr>
          <w:rFonts w:ascii="Arial Narrow" w:hAnsi="Arial Narrow" w:cs="Arial"/>
          <w:b/>
          <w:color w:val="000000"/>
          <w:sz w:val="24"/>
          <w:szCs w:val="24"/>
        </w:rPr>
        <w:t>;</w:t>
      </w:r>
      <w:r w:rsidR="00B81AAA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597448" w:rsidRPr="000D7E00">
        <w:rPr>
          <w:rFonts w:ascii="Arial Narrow" w:hAnsi="Arial Narrow" w:cs="Arial"/>
          <w:color w:val="000000"/>
          <w:sz w:val="24"/>
          <w:szCs w:val="24"/>
        </w:rPr>
        <w:t>os Exc</w:t>
      </w:r>
      <w:r w:rsidR="00BA0E68" w:rsidRPr="000D7E00">
        <w:rPr>
          <w:rFonts w:ascii="Arial Narrow" w:hAnsi="Arial Narrow" w:cs="Arial"/>
          <w:color w:val="000000"/>
          <w:sz w:val="24"/>
          <w:szCs w:val="24"/>
        </w:rPr>
        <w:t>elentíssimos Senhores Auditores</w:t>
      </w:r>
      <w:r w:rsidR="006F6B89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1F53BA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MÁRIO JOSÉ DE MORAES COSTA FILHO, </w:t>
      </w:r>
      <w:r w:rsidR="0059683B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ALÍPIO REIS FIRMO FILHO, </w:t>
      </w:r>
      <w:r w:rsidR="00073085" w:rsidRPr="000D7E00">
        <w:rPr>
          <w:rFonts w:ascii="Arial Narrow" w:hAnsi="Arial Narrow" w:cs="Arial"/>
          <w:b/>
          <w:color w:val="000000"/>
          <w:sz w:val="24"/>
          <w:szCs w:val="24"/>
        </w:rPr>
        <w:t>LUIZ HENRIQUE PEREIRA MEN</w:t>
      </w:r>
      <w:r w:rsidR="0059683B" w:rsidRPr="000D7E00">
        <w:rPr>
          <w:rFonts w:ascii="Arial Narrow" w:hAnsi="Arial Narrow" w:cs="Arial"/>
          <w:b/>
          <w:color w:val="000000"/>
          <w:sz w:val="24"/>
          <w:szCs w:val="24"/>
        </w:rPr>
        <w:t>DES</w:t>
      </w:r>
      <w:r w:rsidR="00B81AAA" w:rsidRPr="000D7E00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="006F6B89" w:rsidRPr="000D7E00">
        <w:rPr>
          <w:rFonts w:ascii="Arial Narrow" w:hAnsi="Arial Narrow" w:cs="Arial"/>
          <w:color w:val="000000"/>
          <w:sz w:val="24"/>
          <w:szCs w:val="24"/>
        </w:rPr>
        <w:t>e o Excele</w:t>
      </w:r>
      <w:r w:rsidR="00073085" w:rsidRPr="000D7E00">
        <w:rPr>
          <w:rFonts w:ascii="Arial Narrow" w:hAnsi="Arial Narrow" w:cs="Arial"/>
          <w:color w:val="000000"/>
          <w:sz w:val="24"/>
          <w:szCs w:val="24"/>
        </w:rPr>
        <w:t>ntíssimo Senhor Procurador</w:t>
      </w:r>
      <w:r w:rsidR="00291B3C" w:rsidRPr="000D7E00">
        <w:rPr>
          <w:rFonts w:ascii="Arial Narrow" w:hAnsi="Arial Narrow" w:cs="Arial"/>
          <w:color w:val="000000"/>
          <w:sz w:val="24"/>
          <w:szCs w:val="24"/>
        </w:rPr>
        <w:t xml:space="preserve">-Geral </w:t>
      </w:r>
      <w:r w:rsidR="00291B3C" w:rsidRPr="000D7E00">
        <w:rPr>
          <w:rFonts w:ascii="Arial Narrow" w:hAnsi="Arial Narrow" w:cs="Arial"/>
          <w:b/>
          <w:color w:val="000000"/>
          <w:sz w:val="24"/>
          <w:szCs w:val="24"/>
        </w:rPr>
        <w:t>JOÃO BARROSO DE SOUZA</w:t>
      </w:r>
      <w:r w:rsidR="00C57FAA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. </w:t>
      </w:r>
      <w:r w:rsidR="00597448" w:rsidRPr="000D7E00">
        <w:rPr>
          <w:rFonts w:ascii="Arial Narrow" w:hAnsi="Arial Narrow" w:cs="Arial"/>
          <w:sz w:val="24"/>
          <w:szCs w:val="24"/>
        </w:rPr>
        <w:t xml:space="preserve">/===/ </w:t>
      </w:r>
      <w:r w:rsidR="00597448" w:rsidRPr="000D7E00">
        <w:rPr>
          <w:rFonts w:ascii="Arial Narrow" w:hAnsi="Arial Narrow" w:cs="Arial"/>
          <w:b/>
          <w:sz w:val="24"/>
          <w:szCs w:val="24"/>
        </w:rPr>
        <w:t>AUSENTE</w:t>
      </w:r>
      <w:r w:rsidR="004C204B" w:rsidRPr="000D7E00">
        <w:rPr>
          <w:rFonts w:ascii="Arial Narrow" w:hAnsi="Arial Narrow" w:cs="Arial"/>
          <w:b/>
          <w:sz w:val="24"/>
          <w:szCs w:val="24"/>
        </w:rPr>
        <w:t>S</w:t>
      </w:r>
      <w:r w:rsidR="00597448" w:rsidRPr="000D7E00">
        <w:rPr>
          <w:rFonts w:ascii="Arial Narrow" w:hAnsi="Arial Narrow" w:cs="Arial"/>
          <w:b/>
          <w:sz w:val="24"/>
          <w:szCs w:val="24"/>
        </w:rPr>
        <w:t xml:space="preserve">: </w:t>
      </w:r>
      <w:r w:rsidR="00597448" w:rsidRPr="000D7E00">
        <w:rPr>
          <w:rFonts w:ascii="Arial Narrow" w:hAnsi="Arial Narrow" w:cs="Arial"/>
          <w:color w:val="000000"/>
          <w:sz w:val="24"/>
          <w:szCs w:val="24"/>
        </w:rPr>
        <w:t xml:space="preserve">Excelentíssimo Senhor Conselheiro </w:t>
      </w:r>
      <w:r w:rsidR="00073085" w:rsidRPr="000D7E00">
        <w:rPr>
          <w:rFonts w:ascii="Arial Narrow" w:hAnsi="Arial Narrow" w:cs="Arial"/>
          <w:b/>
          <w:sz w:val="24"/>
          <w:szCs w:val="24"/>
        </w:rPr>
        <w:t xml:space="preserve">ANTONIO </w:t>
      </w:r>
      <w:r w:rsidR="00073085" w:rsidRPr="000D7E00">
        <w:rPr>
          <w:rFonts w:ascii="Arial Narrow" w:hAnsi="Arial Narrow" w:cs="Arial"/>
          <w:b/>
          <w:color w:val="000000"/>
          <w:sz w:val="24"/>
          <w:szCs w:val="24"/>
        </w:rPr>
        <w:t>JULIO BERNARDO CABRAL</w:t>
      </w:r>
      <w:r w:rsidR="00597448" w:rsidRPr="000D7E00">
        <w:rPr>
          <w:rFonts w:ascii="Arial Narrow" w:hAnsi="Arial Narrow" w:cs="Arial"/>
          <w:color w:val="000000"/>
          <w:sz w:val="24"/>
          <w:szCs w:val="24"/>
        </w:rPr>
        <w:t>, por</w:t>
      </w:r>
      <w:r w:rsidR="004940FE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C0ABB" w:rsidRPr="000D7E00">
        <w:rPr>
          <w:rFonts w:ascii="Arial Narrow" w:hAnsi="Arial Narrow" w:cs="Arial"/>
          <w:color w:val="000000"/>
          <w:sz w:val="24"/>
          <w:szCs w:val="24"/>
        </w:rPr>
        <w:t>se encontrar</w:t>
      </w:r>
      <w:r w:rsidR="00073085" w:rsidRPr="000D7E00">
        <w:rPr>
          <w:rFonts w:ascii="Arial Narrow" w:hAnsi="Arial Narrow" w:cs="Arial"/>
          <w:color w:val="000000"/>
          <w:sz w:val="24"/>
          <w:szCs w:val="24"/>
        </w:rPr>
        <w:t xml:space="preserve"> de licença médica</w:t>
      </w:r>
      <w:r w:rsidR="00C57FAA" w:rsidRPr="000D7E00">
        <w:rPr>
          <w:rFonts w:ascii="Arial Narrow" w:hAnsi="Arial Narrow" w:cs="Arial"/>
          <w:color w:val="000000"/>
          <w:sz w:val="24"/>
          <w:szCs w:val="24"/>
        </w:rPr>
        <w:t>.</w:t>
      </w:r>
      <w:r w:rsidR="00672DC6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3446D" w:rsidRPr="000D7E00">
        <w:rPr>
          <w:rFonts w:ascii="Arial Narrow" w:hAnsi="Arial Narrow" w:cs="Arial"/>
          <w:sz w:val="24"/>
          <w:szCs w:val="24"/>
        </w:rPr>
        <w:t xml:space="preserve">/===/ Havendo número legal, </w:t>
      </w:r>
      <w:proofErr w:type="gramStart"/>
      <w:r w:rsidR="00DE0F9D" w:rsidRPr="000D7E00">
        <w:rPr>
          <w:rFonts w:ascii="Arial Narrow" w:hAnsi="Arial Narrow" w:cs="Arial"/>
          <w:noProof/>
          <w:sz w:val="24"/>
          <w:szCs w:val="24"/>
        </w:rPr>
        <w:t>o</w:t>
      </w:r>
      <w:r w:rsidR="00DE0F9D" w:rsidRPr="000D7E00">
        <w:rPr>
          <w:rFonts w:ascii="Arial Narrow" w:hAnsi="Arial Narrow" w:cs="Arial"/>
          <w:sz w:val="24"/>
          <w:szCs w:val="24"/>
        </w:rPr>
        <w:t xml:space="preserve"> Excelentíssimo</w:t>
      </w:r>
      <w:proofErr w:type="gramEnd"/>
      <w:r w:rsidR="00DE0F9D" w:rsidRPr="000D7E00">
        <w:rPr>
          <w:rFonts w:ascii="Arial Narrow" w:hAnsi="Arial Narrow" w:cs="Arial"/>
          <w:sz w:val="24"/>
          <w:szCs w:val="24"/>
        </w:rPr>
        <w:t xml:space="preserve"> Senhor</w:t>
      </w:r>
      <w:r w:rsidR="00D3446D" w:rsidRPr="000D7E00">
        <w:rPr>
          <w:rFonts w:ascii="Arial Narrow" w:hAnsi="Arial Narrow" w:cs="Arial"/>
          <w:sz w:val="24"/>
          <w:szCs w:val="24"/>
        </w:rPr>
        <w:t xml:space="preserve"> </w:t>
      </w:r>
      <w:r w:rsidR="00DE0F9D" w:rsidRPr="000D7E00">
        <w:rPr>
          <w:rFonts w:ascii="Arial Narrow" w:hAnsi="Arial Narrow" w:cs="Arial"/>
          <w:noProof/>
          <w:sz w:val="24"/>
          <w:szCs w:val="24"/>
        </w:rPr>
        <w:t>Conselheiro</w:t>
      </w:r>
      <w:r w:rsidR="00D3446D" w:rsidRPr="000D7E00">
        <w:rPr>
          <w:rFonts w:ascii="Arial Narrow" w:hAnsi="Arial Narrow" w:cs="Arial"/>
          <w:noProof/>
          <w:sz w:val="24"/>
          <w:szCs w:val="24"/>
        </w:rPr>
        <w:t>-Presidente</w:t>
      </w:r>
      <w:r w:rsidR="00D3446D" w:rsidRPr="000D7E00">
        <w:rPr>
          <w:rFonts w:ascii="Arial Narrow" w:hAnsi="Arial Narrow" w:cs="Arial"/>
          <w:sz w:val="24"/>
          <w:szCs w:val="24"/>
        </w:rPr>
        <w:t xml:space="preserve"> </w:t>
      </w:r>
      <w:r w:rsidR="00DE0F9D" w:rsidRPr="000D7E00">
        <w:rPr>
          <w:rFonts w:ascii="Arial Narrow" w:hAnsi="Arial Narrow" w:cs="Arial"/>
          <w:noProof/>
          <w:sz w:val="24"/>
          <w:szCs w:val="24"/>
        </w:rPr>
        <w:t>Mario Manoel Coelho de Mello</w:t>
      </w:r>
      <w:r w:rsidR="00D3446D" w:rsidRPr="000D7E00">
        <w:rPr>
          <w:rFonts w:ascii="Arial Narrow" w:hAnsi="Arial Narrow" w:cs="Arial"/>
          <w:sz w:val="24"/>
          <w:szCs w:val="24"/>
        </w:rPr>
        <w:t xml:space="preserve">, invocou a proteção de Deus para os trabalhos, dando por aberta a </w:t>
      </w:r>
      <w:r w:rsidR="0074552B" w:rsidRPr="000D7E00">
        <w:rPr>
          <w:rFonts w:ascii="Arial Narrow" w:hAnsi="Arial Narrow" w:cs="Arial"/>
          <w:sz w:val="24"/>
          <w:szCs w:val="24"/>
        </w:rPr>
        <w:t>10</w:t>
      </w:r>
      <w:r w:rsidR="00D3446D" w:rsidRPr="000D7E00">
        <w:rPr>
          <w:rFonts w:ascii="Arial Narrow" w:hAnsi="Arial Narrow" w:cs="Arial"/>
          <w:noProof/>
          <w:sz w:val="24"/>
          <w:szCs w:val="24"/>
        </w:rPr>
        <w:t xml:space="preserve">ª Sessão </w:t>
      </w:r>
      <w:r w:rsidR="00682C9D" w:rsidRPr="000D7E00">
        <w:rPr>
          <w:rFonts w:ascii="Arial Narrow" w:hAnsi="Arial Narrow" w:cs="Arial"/>
          <w:noProof/>
          <w:sz w:val="24"/>
          <w:szCs w:val="24"/>
        </w:rPr>
        <w:t>Ordinária</w:t>
      </w:r>
      <w:r w:rsidR="00D3446D" w:rsidRPr="000D7E00">
        <w:rPr>
          <w:rFonts w:ascii="Arial Narrow" w:hAnsi="Arial Narrow" w:cs="Arial"/>
          <w:sz w:val="24"/>
          <w:szCs w:val="24"/>
        </w:rPr>
        <w:t xml:space="preserve"> do Egrégio </w:t>
      </w:r>
      <w:r w:rsidR="00D3446D" w:rsidRPr="000D7E00">
        <w:rPr>
          <w:rFonts w:ascii="Arial Narrow" w:hAnsi="Arial Narrow" w:cs="Arial"/>
          <w:noProof/>
          <w:sz w:val="24"/>
          <w:szCs w:val="24"/>
        </w:rPr>
        <w:t>Tribunal Pleno</w:t>
      </w:r>
      <w:r w:rsidR="00D3446D" w:rsidRPr="000D7E00">
        <w:rPr>
          <w:rFonts w:ascii="Arial Narrow" w:hAnsi="Arial Narrow" w:cs="Arial"/>
          <w:sz w:val="24"/>
          <w:szCs w:val="24"/>
        </w:rPr>
        <w:t xml:space="preserve"> do Tribunal d</w:t>
      </w:r>
      <w:r w:rsidR="00E2596C" w:rsidRPr="000D7E00">
        <w:rPr>
          <w:rFonts w:ascii="Arial Narrow" w:hAnsi="Arial Narrow" w:cs="Arial"/>
          <w:sz w:val="24"/>
          <w:szCs w:val="24"/>
        </w:rPr>
        <w:t>e</w:t>
      </w:r>
      <w:r w:rsidR="007A27A3" w:rsidRPr="000D7E00">
        <w:rPr>
          <w:rFonts w:ascii="Arial Narrow" w:hAnsi="Arial Narrow" w:cs="Arial"/>
          <w:sz w:val="24"/>
          <w:szCs w:val="24"/>
        </w:rPr>
        <w:t xml:space="preserve"> Contas do Estado do Am</w:t>
      </w:r>
      <w:r w:rsidR="00393A91" w:rsidRPr="000D7E00">
        <w:rPr>
          <w:rFonts w:ascii="Arial Narrow" w:hAnsi="Arial Narrow" w:cs="Arial"/>
          <w:sz w:val="24"/>
          <w:szCs w:val="24"/>
        </w:rPr>
        <w:t>azonas.</w:t>
      </w:r>
      <w:r w:rsidR="00672DC6" w:rsidRPr="000D7E00">
        <w:rPr>
          <w:rFonts w:ascii="Arial Narrow" w:hAnsi="Arial Narrow" w:cs="Arial"/>
          <w:sz w:val="24"/>
          <w:szCs w:val="24"/>
        </w:rPr>
        <w:t xml:space="preserve"> </w:t>
      </w:r>
      <w:r w:rsidR="00D3446D" w:rsidRPr="000D7E00">
        <w:rPr>
          <w:rFonts w:ascii="Arial Narrow" w:hAnsi="Arial Narrow" w:cs="Arial"/>
          <w:sz w:val="24"/>
          <w:szCs w:val="24"/>
        </w:rPr>
        <w:t xml:space="preserve">/===/ </w:t>
      </w:r>
      <w:r w:rsidR="00D3446D" w:rsidRPr="000D7E00">
        <w:rPr>
          <w:rFonts w:ascii="Arial Narrow" w:hAnsi="Arial Narrow" w:cs="Arial"/>
          <w:b/>
          <w:sz w:val="24"/>
          <w:szCs w:val="24"/>
        </w:rPr>
        <w:t>APROVAÇÃO DA ATA:</w:t>
      </w:r>
      <w:r w:rsidR="0080437C" w:rsidRPr="000D7E00">
        <w:rPr>
          <w:rFonts w:ascii="Arial Narrow" w:hAnsi="Arial Narrow" w:cs="Arial"/>
          <w:b/>
          <w:sz w:val="24"/>
          <w:szCs w:val="24"/>
        </w:rPr>
        <w:t xml:space="preserve"> </w:t>
      </w:r>
      <w:r w:rsidR="00AD78E5" w:rsidRPr="000D7E00">
        <w:rPr>
          <w:rFonts w:ascii="Arial Narrow" w:eastAsia="Arial" w:hAnsi="Arial Narrow" w:cs="Arial"/>
          <w:sz w:val="24"/>
          <w:szCs w:val="24"/>
        </w:rPr>
        <w:t>Aprovada, sem restrições, a Ata</w:t>
      </w:r>
      <w:r w:rsidR="0080437C" w:rsidRPr="000D7E00">
        <w:rPr>
          <w:rFonts w:ascii="Arial Narrow" w:eastAsia="Arial" w:hAnsi="Arial Narrow" w:cs="Arial"/>
          <w:sz w:val="24"/>
          <w:szCs w:val="24"/>
        </w:rPr>
        <w:t xml:space="preserve"> da</w:t>
      </w:r>
      <w:r w:rsidR="003E7BFB" w:rsidRPr="000D7E00">
        <w:rPr>
          <w:rFonts w:ascii="Arial Narrow" w:hAnsi="Arial Narrow" w:cs="Arial"/>
          <w:b/>
          <w:sz w:val="24"/>
          <w:szCs w:val="24"/>
        </w:rPr>
        <w:t xml:space="preserve"> </w:t>
      </w:r>
      <w:r w:rsidR="0074552B" w:rsidRPr="000D7E00">
        <w:rPr>
          <w:rFonts w:ascii="Arial Narrow" w:hAnsi="Arial Narrow" w:cs="Arial"/>
          <w:sz w:val="24"/>
          <w:szCs w:val="24"/>
        </w:rPr>
        <w:t>9</w:t>
      </w:r>
      <w:r w:rsidR="00AD78E5" w:rsidRPr="000D7E00">
        <w:rPr>
          <w:rFonts w:ascii="Arial Narrow" w:hAnsi="Arial Narrow" w:cs="Arial"/>
          <w:sz w:val="24"/>
          <w:szCs w:val="24"/>
        </w:rPr>
        <w:t xml:space="preserve">ª </w:t>
      </w:r>
      <w:r w:rsidR="0080437C" w:rsidRPr="000D7E00">
        <w:rPr>
          <w:rFonts w:ascii="Arial Narrow" w:eastAsia="Arial" w:hAnsi="Arial Narrow" w:cs="Arial"/>
          <w:sz w:val="24"/>
          <w:szCs w:val="24"/>
        </w:rPr>
        <w:t xml:space="preserve">Sessão Ordinária Judicante </w:t>
      </w:r>
      <w:r w:rsidR="004D0F28" w:rsidRPr="000D7E00">
        <w:rPr>
          <w:rFonts w:ascii="Arial Narrow" w:hAnsi="Arial Narrow" w:cs="Arial"/>
          <w:sz w:val="24"/>
          <w:szCs w:val="24"/>
        </w:rPr>
        <w:t>d</w:t>
      </w:r>
      <w:r w:rsidR="00AD78E5" w:rsidRPr="000D7E00">
        <w:rPr>
          <w:rFonts w:ascii="Arial Narrow" w:hAnsi="Arial Narrow" w:cs="Arial"/>
          <w:sz w:val="24"/>
          <w:szCs w:val="24"/>
        </w:rPr>
        <w:t>o dia</w:t>
      </w:r>
      <w:r w:rsidR="0080437C" w:rsidRPr="000D7E00">
        <w:rPr>
          <w:rFonts w:ascii="Arial Narrow" w:hAnsi="Arial Narrow" w:cs="Arial"/>
          <w:sz w:val="24"/>
          <w:szCs w:val="24"/>
        </w:rPr>
        <w:t xml:space="preserve"> </w:t>
      </w:r>
      <w:r w:rsidR="0074552B" w:rsidRPr="000D7E00">
        <w:rPr>
          <w:rFonts w:ascii="Arial Narrow" w:hAnsi="Arial Narrow" w:cs="Arial"/>
          <w:sz w:val="24"/>
          <w:szCs w:val="24"/>
        </w:rPr>
        <w:t>07/04</w:t>
      </w:r>
      <w:r w:rsidR="0080437C" w:rsidRPr="000D7E00">
        <w:rPr>
          <w:rFonts w:ascii="Arial Narrow" w:hAnsi="Arial Narrow" w:cs="Arial"/>
          <w:sz w:val="24"/>
          <w:szCs w:val="24"/>
        </w:rPr>
        <w:t>/2021.</w:t>
      </w:r>
      <w:r w:rsidR="00672DC6" w:rsidRPr="000D7E00">
        <w:rPr>
          <w:rFonts w:ascii="Arial Narrow" w:hAnsi="Arial Narrow" w:cs="Arial"/>
          <w:b/>
          <w:sz w:val="24"/>
          <w:szCs w:val="24"/>
        </w:rPr>
        <w:t xml:space="preserve"> </w:t>
      </w:r>
      <w:r w:rsidR="00FF5DF6" w:rsidRPr="000D7E00">
        <w:rPr>
          <w:rFonts w:ascii="Arial Narrow" w:hAnsi="Arial Narrow" w:cs="Arial"/>
          <w:sz w:val="24"/>
          <w:szCs w:val="24"/>
        </w:rPr>
        <w:t xml:space="preserve">/===/ </w:t>
      </w:r>
      <w:r w:rsidR="00FF5DF6" w:rsidRPr="000D7E00">
        <w:rPr>
          <w:rFonts w:ascii="Arial Narrow" w:hAnsi="Arial Narrow" w:cs="Arial"/>
          <w:b/>
          <w:sz w:val="24"/>
          <w:szCs w:val="24"/>
        </w:rPr>
        <w:t>LEITURA DE EXPEDIENTE:</w:t>
      </w:r>
      <w:r w:rsidR="00691749" w:rsidRPr="000D7E00">
        <w:rPr>
          <w:rFonts w:ascii="Arial Narrow" w:hAnsi="Arial Narrow" w:cs="Arial"/>
          <w:sz w:val="24"/>
          <w:szCs w:val="24"/>
        </w:rPr>
        <w:t xml:space="preserve"> Não houve. </w:t>
      </w:r>
      <w:r w:rsidR="00FF5DF6" w:rsidRPr="000D7E00">
        <w:rPr>
          <w:rFonts w:ascii="Arial Narrow" w:hAnsi="Arial Narrow" w:cs="Arial"/>
          <w:sz w:val="24"/>
          <w:szCs w:val="24"/>
        </w:rPr>
        <w:t xml:space="preserve">/===/ </w:t>
      </w:r>
      <w:r w:rsidR="00FF5DF6" w:rsidRPr="000D7E00">
        <w:rPr>
          <w:rFonts w:ascii="Arial Narrow" w:hAnsi="Arial Narrow" w:cs="Arial"/>
          <w:b/>
          <w:sz w:val="24"/>
          <w:szCs w:val="24"/>
        </w:rPr>
        <w:t>INDICAÇÕES E PROPOSTAS:</w:t>
      </w:r>
      <w:r w:rsidR="00FF5DF6" w:rsidRPr="000D7E00">
        <w:rPr>
          <w:rFonts w:ascii="Arial Narrow" w:hAnsi="Arial Narrow" w:cs="Arial"/>
          <w:sz w:val="24"/>
          <w:szCs w:val="24"/>
        </w:rPr>
        <w:t xml:space="preserve"> Não houve.</w:t>
      </w:r>
      <w:r w:rsidR="00691749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FF5DF6" w:rsidRPr="000D7E00">
        <w:rPr>
          <w:rFonts w:ascii="Arial Narrow" w:hAnsi="Arial Narrow" w:cs="Arial"/>
          <w:sz w:val="24"/>
          <w:szCs w:val="24"/>
        </w:rPr>
        <w:t xml:space="preserve">/===/ </w:t>
      </w:r>
      <w:r w:rsidR="00FF5DF6" w:rsidRPr="000D7E00">
        <w:rPr>
          <w:rFonts w:ascii="Arial Narrow" w:hAnsi="Arial Narrow" w:cs="Arial"/>
          <w:b/>
          <w:sz w:val="24"/>
          <w:szCs w:val="24"/>
        </w:rPr>
        <w:t>DISTRIBUIÇÃO:</w:t>
      </w:r>
      <w:r w:rsidR="00EF70E5" w:rsidRPr="000D7E00">
        <w:rPr>
          <w:rFonts w:ascii="Arial Narrow" w:hAnsi="Arial Narrow" w:cs="Arial"/>
          <w:sz w:val="24"/>
          <w:szCs w:val="24"/>
        </w:rPr>
        <w:t xml:space="preserve"> </w:t>
      </w:r>
      <w:r w:rsidR="00613B88" w:rsidRPr="000D7E00">
        <w:rPr>
          <w:rFonts w:ascii="Arial Narrow" w:hAnsi="Arial Narrow" w:cs="Arial"/>
          <w:sz w:val="24"/>
          <w:szCs w:val="24"/>
        </w:rPr>
        <w:t xml:space="preserve">Foram distribuídos aos Excelentíssimos Senhores Conselheiros e Auditores: </w:t>
      </w:r>
      <w:r w:rsidR="00613B88" w:rsidRPr="000D7E00">
        <w:rPr>
          <w:rFonts w:ascii="Arial Narrow" w:hAnsi="Arial Narrow" w:cs="Arial"/>
          <w:b/>
          <w:sz w:val="24"/>
          <w:szCs w:val="24"/>
        </w:rPr>
        <w:t xml:space="preserve">ANTONIO JULIO BERNARDO CABRAL, </w:t>
      </w:r>
      <w:r w:rsidR="00613B88" w:rsidRPr="000D7E00">
        <w:rPr>
          <w:rFonts w:ascii="Arial Narrow" w:hAnsi="Arial Narrow" w:cs="Arial"/>
          <w:sz w:val="24"/>
          <w:szCs w:val="24"/>
        </w:rPr>
        <w:t xml:space="preserve">não recebeu, pois </w:t>
      </w:r>
      <w:proofErr w:type="gramStart"/>
      <w:r w:rsidR="00613B88" w:rsidRPr="000D7E00">
        <w:rPr>
          <w:rFonts w:ascii="Arial Narrow" w:hAnsi="Arial Narrow" w:cs="Arial"/>
          <w:sz w:val="24"/>
          <w:szCs w:val="24"/>
        </w:rPr>
        <w:t>encontra-se</w:t>
      </w:r>
      <w:proofErr w:type="gramEnd"/>
      <w:r w:rsidR="00613B88" w:rsidRPr="000D7E00">
        <w:rPr>
          <w:rFonts w:ascii="Arial Narrow" w:hAnsi="Arial Narrow" w:cs="Arial"/>
          <w:sz w:val="24"/>
          <w:szCs w:val="24"/>
        </w:rPr>
        <w:t xml:space="preserve"> ausente por mot</w:t>
      </w:r>
      <w:r w:rsidR="00657AA6" w:rsidRPr="000D7E00">
        <w:rPr>
          <w:rFonts w:ascii="Arial Narrow" w:hAnsi="Arial Narrow" w:cs="Arial"/>
          <w:sz w:val="24"/>
          <w:szCs w:val="24"/>
        </w:rPr>
        <w:t xml:space="preserve">ivos de saúde (Licença Médica); </w:t>
      </w:r>
      <w:r w:rsidR="00613B88" w:rsidRPr="000D7E00">
        <w:rPr>
          <w:rFonts w:ascii="Arial Narrow" w:hAnsi="Arial Narrow" w:cs="Arial"/>
          <w:b/>
          <w:sz w:val="24"/>
          <w:szCs w:val="24"/>
        </w:rPr>
        <w:t>JÚLIO ASSIS CORRÊA PINHEIRO,</w:t>
      </w:r>
      <w:r w:rsidR="00613B88" w:rsidRPr="000D7E00">
        <w:rPr>
          <w:rFonts w:ascii="Arial Narrow" w:hAnsi="Arial Narrow" w:cs="Arial"/>
          <w:sz w:val="24"/>
          <w:szCs w:val="24"/>
        </w:rPr>
        <w:t xml:space="preserve"> os processos nº:</w:t>
      </w:r>
      <w:r w:rsidR="004F4DB1" w:rsidRPr="000D7E00">
        <w:rPr>
          <w:rFonts w:ascii="Arial Narrow" w:hAnsi="Arial Narrow" w:cs="Arial"/>
          <w:sz w:val="24"/>
          <w:szCs w:val="24"/>
        </w:rPr>
        <w:t xml:space="preserve"> 11.851/2021 (Apenso: 15.737/2019);</w:t>
      </w:r>
      <w:r w:rsidR="00657AA6" w:rsidRPr="000D7E00">
        <w:rPr>
          <w:rFonts w:ascii="Arial Narrow" w:hAnsi="Arial Narrow" w:cs="Arial"/>
          <w:sz w:val="24"/>
          <w:szCs w:val="24"/>
        </w:rPr>
        <w:t xml:space="preserve"> </w:t>
      </w:r>
      <w:r w:rsidR="00613B88" w:rsidRPr="000D7E00">
        <w:rPr>
          <w:rFonts w:ascii="Arial Narrow" w:hAnsi="Arial Narrow" w:cs="Arial"/>
          <w:b/>
          <w:sz w:val="24"/>
          <w:szCs w:val="24"/>
        </w:rPr>
        <w:t>ÉRICO XAVIER DESTERRO E SILVA,</w:t>
      </w:r>
      <w:r w:rsidR="00077F84" w:rsidRPr="000D7E00">
        <w:rPr>
          <w:rFonts w:ascii="Arial Narrow" w:hAnsi="Arial Narrow" w:cs="Arial"/>
          <w:sz w:val="24"/>
          <w:szCs w:val="24"/>
        </w:rPr>
        <w:t xml:space="preserve"> </w:t>
      </w:r>
      <w:r w:rsidR="00BE21B9" w:rsidRPr="000D7E00">
        <w:rPr>
          <w:rFonts w:ascii="Arial Narrow" w:hAnsi="Arial Narrow" w:cs="Arial"/>
          <w:sz w:val="24"/>
          <w:szCs w:val="24"/>
        </w:rPr>
        <w:t>não receberá processo até a data do julgamento das contas do governador (final de maio);</w:t>
      </w:r>
      <w:r w:rsidR="00657AA6" w:rsidRPr="000D7E00">
        <w:rPr>
          <w:rFonts w:ascii="Arial Narrow" w:hAnsi="Arial Narrow" w:cs="Arial"/>
          <w:sz w:val="24"/>
          <w:szCs w:val="24"/>
        </w:rPr>
        <w:t xml:space="preserve"> </w:t>
      </w:r>
      <w:r w:rsidR="00613B88" w:rsidRPr="000D7E00">
        <w:rPr>
          <w:rFonts w:ascii="Arial Narrow" w:hAnsi="Arial Narrow" w:cs="Arial"/>
          <w:b/>
          <w:sz w:val="24"/>
          <w:szCs w:val="24"/>
        </w:rPr>
        <w:t xml:space="preserve">ARI JORGE MOUTINHO DA COSTA JÚNIOR, </w:t>
      </w:r>
      <w:r w:rsidR="00077F84" w:rsidRPr="000D7E00">
        <w:rPr>
          <w:rFonts w:ascii="Arial Narrow" w:hAnsi="Arial Narrow" w:cs="Arial"/>
          <w:sz w:val="24"/>
          <w:szCs w:val="24"/>
        </w:rPr>
        <w:t>o</w:t>
      </w:r>
      <w:r w:rsidR="00EA01A0" w:rsidRPr="000D7E00">
        <w:rPr>
          <w:rFonts w:ascii="Arial Narrow" w:hAnsi="Arial Narrow" w:cs="Arial"/>
          <w:sz w:val="24"/>
          <w:szCs w:val="24"/>
        </w:rPr>
        <w:t>s</w:t>
      </w:r>
      <w:r w:rsidR="00077F84" w:rsidRPr="000D7E00">
        <w:rPr>
          <w:rFonts w:ascii="Arial Narrow" w:hAnsi="Arial Narrow" w:cs="Arial"/>
          <w:sz w:val="24"/>
          <w:szCs w:val="24"/>
        </w:rPr>
        <w:t xml:space="preserve"> processo</w:t>
      </w:r>
      <w:r w:rsidR="00EA01A0" w:rsidRPr="000D7E00">
        <w:rPr>
          <w:rFonts w:ascii="Arial Narrow" w:hAnsi="Arial Narrow" w:cs="Arial"/>
          <w:sz w:val="24"/>
          <w:szCs w:val="24"/>
        </w:rPr>
        <w:t>s</w:t>
      </w:r>
      <w:r w:rsidR="00077F84" w:rsidRPr="000D7E00">
        <w:rPr>
          <w:rFonts w:ascii="Arial Narrow" w:hAnsi="Arial Narrow" w:cs="Arial"/>
          <w:sz w:val="24"/>
          <w:szCs w:val="24"/>
        </w:rPr>
        <w:t xml:space="preserve"> nº:</w:t>
      </w:r>
      <w:r w:rsidR="00691749" w:rsidRPr="000D7E00">
        <w:rPr>
          <w:rFonts w:ascii="Arial Narrow" w:hAnsi="Arial Narrow" w:cs="Arial"/>
          <w:sz w:val="24"/>
          <w:szCs w:val="24"/>
        </w:rPr>
        <w:t xml:space="preserve"> </w:t>
      </w:r>
      <w:r w:rsidR="00657AA6" w:rsidRPr="000D7E00">
        <w:rPr>
          <w:rFonts w:ascii="Arial Narrow" w:hAnsi="Arial Narrow" w:cs="Arial"/>
          <w:sz w:val="24"/>
          <w:szCs w:val="24"/>
        </w:rPr>
        <w:t>11.791/2021 (Apenso: 12.421/2019),</w:t>
      </w:r>
      <w:r w:rsidR="00657AA6" w:rsidRPr="000D7E00">
        <w:rPr>
          <w:rFonts w:ascii="Arial Narrow" w:eastAsia="Calibri" w:hAnsi="Arial Narrow" w:cs="Arial"/>
          <w:sz w:val="24"/>
          <w:szCs w:val="24"/>
        </w:rPr>
        <w:t xml:space="preserve"> </w:t>
      </w:r>
      <w:r w:rsidR="00657AA6" w:rsidRPr="000D7E00">
        <w:rPr>
          <w:rFonts w:ascii="Arial Narrow" w:hAnsi="Arial Narrow" w:cs="Arial"/>
          <w:sz w:val="24"/>
          <w:szCs w:val="24"/>
        </w:rPr>
        <w:t xml:space="preserve">15.357/2020 (Apenso: 12.378/2016); </w:t>
      </w:r>
      <w:r w:rsidR="00613B88" w:rsidRPr="000D7E00">
        <w:rPr>
          <w:rFonts w:ascii="Arial Narrow" w:hAnsi="Arial Narrow" w:cs="Arial"/>
          <w:b/>
          <w:sz w:val="24"/>
          <w:szCs w:val="24"/>
        </w:rPr>
        <w:t xml:space="preserve">YARA AMAZÔNIA LINS RODRIGUES DOS SANTOS, </w:t>
      </w:r>
      <w:r w:rsidR="00E156CC" w:rsidRPr="000D7E00">
        <w:rPr>
          <w:rFonts w:ascii="Arial Narrow" w:hAnsi="Arial Narrow" w:cs="Arial"/>
          <w:sz w:val="24"/>
          <w:szCs w:val="24"/>
        </w:rPr>
        <w:t>o</w:t>
      </w:r>
      <w:r w:rsidR="00BE21B9" w:rsidRPr="000D7E00">
        <w:rPr>
          <w:rFonts w:ascii="Arial Narrow" w:hAnsi="Arial Narrow" w:cs="Arial"/>
          <w:sz w:val="24"/>
          <w:szCs w:val="24"/>
        </w:rPr>
        <w:t>s</w:t>
      </w:r>
      <w:r w:rsidR="00E156CC" w:rsidRPr="000D7E00">
        <w:rPr>
          <w:rFonts w:ascii="Arial Narrow" w:hAnsi="Arial Narrow" w:cs="Arial"/>
          <w:sz w:val="24"/>
          <w:szCs w:val="24"/>
        </w:rPr>
        <w:t xml:space="preserve"> processo</w:t>
      </w:r>
      <w:r w:rsidR="00BE21B9" w:rsidRPr="000D7E00">
        <w:rPr>
          <w:rFonts w:ascii="Arial Narrow" w:hAnsi="Arial Narrow" w:cs="Arial"/>
          <w:sz w:val="24"/>
          <w:szCs w:val="24"/>
        </w:rPr>
        <w:t>s</w:t>
      </w:r>
      <w:r w:rsidR="00613B88" w:rsidRPr="000D7E00">
        <w:rPr>
          <w:rFonts w:ascii="Arial Narrow" w:hAnsi="Arial Narrow" w:cs="Arial"/>
          <w:sz w:val="24"/>
          <w:szCs w:val="24"/>
        </w:rPr>
        <w:t xml:space="preserve"> nº:</w:t>
      </w:r>
      <w:r w:rsidR="004F4DB1" w:rsidRPr="000D7E00">
        <w:rPr>
          <w:rFonts w:ascii="Arial Narrow" w:hAnsi="Arial Narrow" w:cs="Arial"/>
          <w:sz w:val="24"/>
          <w:szCs w:val="24"/>
        </w:rPr>
        <w:t xml:space="preserve"> 10.566/2017, 13.466/2020 (Apenso: 6.225/2009);</w:t>
      </w:r>
      <w:r w:rsidR="00657AA6" w:rsidRPr="000D7E00">
        <w:rPr>
          <w:rFonts w:ascii="Arial Narrow" w:hAnsi="Arial Narrow" w:cs="Arial"/>
          <w:sz w:val="24"/>
          <w:szCs w:val="24"/>
        </w:rPr>
        <w:t xml:space="preserve"> </w:t>
      </w:r>
      <w:r w:rsidR="003D4247" w:rsidRPr="000D7E00">
        <w:rPr>
          <w:rFonts w:ascii="Arial Narrow" w:hAnsi="Arial Narrow" w:cs="Arial"/>
          <w:b/>
          <w:iCs/>
          <w:sz w:val="24"/>
          <w:szCs w:val="24"/>
        </w:rPr>
        <w:t xml:space="preserve">JOSUÉ CLÁUDIO DE SOUZA NETO, </w:t>
      </w:r>
      <w:r w:rsidR="00E156CC" w:rsidRPr="000D7E00">
        <w:rPr>
          <w:rFonts w:ascii="Arial Narrow" w:hAnsi="Arial Narrow" w:cs="Arial"/>
          <w:iCs/>
          <w:sz w:val="24"/>
          <w:szCs w:val="24"/>
        </w:rPr>
        <w:t>o</w:t>
      </w:r>
      <w:r w:rsidR="0093019F" w:rsidRPr="000D7E00">
        <w:rPr>
          <w:rFonts w:ascii="Arial Narrow" w:hAnsi="Arial Narrow" w:cs="Arial"/>
          <w:iCs/>
          <w:sz w:val="24"/>
          <w:szCs w:val="24"/>
        </w:rPr>
        <w:t>s</w:t>
      </w:r>
      <w:r w:rsidR="00E156CC" w:rsidRPr="000D7E00">
        <w:rPr>
          <w:rFonts w:ascii="Arial Narrow" w:hAnsi="Arial Narrow" w:cs="Arial"/>
          <w:iCs/>
          <w:sz w:val="24"/>
          <w:szCs w:val="24"/>
        </w:rPr>
        <w:t xml:space="preserve"> processo</w:t>
      </w:r>
      <w:r w:rsidR="0093019F" w:rsidRPr="000D7E00">
        <w:rPr>
          <w:rFonts w:ascii="Arial Narrow" w:hAnsi="Arial Narrow" w:cs="Arial"/>
          <w:iCs/>
          <w:sz w:val="24"/>
          <w:szCs w:val="24"/>
        </w:rPr>
        <w:t>s</w:t>
      </w:r>
      <w:r w:rsidR="003D4247" w:rsidRPr="000D7E00">
        <w:rPr>
          <w:rFonts w:ascii="Arial Narrow" w:hAnsi="Arial Narrow" w:cs="Arial"/>
          <w:iCs/>
          <w:sz w:val="24"/>
          <w:szCs w:val="24"/>
        </w:rPr>
        <w:t xml:space="preserve"> nº:</w:t>
      </w:r>
      <w:r w:rsidR="00657AA6" w:rsidRPr="000D7E00">
        <w:rPr>
          <w:rFonts w:ascii="Arial Narrow" w:hAnsi="Arial Narrow" w:cs="Arial"/>
          <w:iCs/>
          <w:sz w:val="24"/>
          <w:szCs w:val="24"/>
        </w:rPr>
        <w:t xml:space="preserve"> </w:t>
      </w:r>
      <w:r w:rsidR="00657AA6" w:rsidRPr="000D7E00">
        <w:rPr>
          <w:rFonts w:ascii="Arial Narrow" w:hAnsi="Arial Narrow" w:cs="Arial"/>
          <w:sz w:val="24"/>
          <w:szCs w:val="24"/>
        </w:rPr>
        <w:t xml:space="preserve">11.866/2021, 11.702/2021 (Apenso: 10.584/2019); </w:t>
      </w:r>
      <w:r w:rsidR="00613B88" w:rsidRPr="000D7E00">
        <w:rPr>
          <w:rFonts w:ascii="Arial Narrow" w:hAnsi="Arial Narrow" w:cs="Arial"/>
          <w:b/>
          <w:iCs/>
          <w:sz w:val="24"/>
          <w:szCs w:val="24"/>
        </w:rPr>
        <w:t xml:space="preserve">MÁRIO JOSÉ DE MORAES COSTA FILHO, </w:t>
      </w:r>
      <w:r w:rsidR="00613B88" w:rsidRPr="000D7E00">
        <w:rPr>
          <w:rFonts w:ascii="Arial Narrow" w:hAnsi="Arial Narrow" w:cs="Arial"/>
          <w:iCs/>
          <w:sz w:val="24"/>
          <w:szCs w:val="24"/>
        </w:rPr>
        <w:t>os processos nº:</w:t>
      </w:r>
      <w:r w:rsidR="004F4DB1" w:rsidRPr="000D7E00">
        <w:rPr>
          <w:rFonts w:ascii="Arial Narrow" w:hAnsi="Arial Narrow" w:cs="Arial"/>
          <w:iCs/>
          <w:sz w:val="24"/>
          <w:szCs w:val="24"/>
        </w:rPr>
        <w:t xml:space="preserve"> </w:t>
      </w:r>
      <w:r w:rsidR="004F4DB1" w:rsidRPr="000D7E00">
        <w:rPr>
          <w:rFonts w:ascii="Arial Narrow" w:hAnsi="Arial Narrow" w:cs="Arial"/>
          <w:sz w:val="24"/>
          <w:szCs w:val="24"/>
        </w:rPr>
        <w:t>14.115/2019, 14.721/2020 (Apenso: 3.849/0215);</w:t>
      </w:r>
      <w:r w:rsidR="00657AA6" w:rsidRPr="000D7E00">
        <w:rPr>
          <w:rFonts w:ascii="Arial Narrow" w:hAnsi="Arial Narrow" w:cs="Arial"/>
          <w:iCs/>
          <w:sz w:val="24"/>
          <w:szCs w:val="24"/>
        </w:rPr>
        <w:t xml:space="preserve"> </w:t>
      </w:r>
      <w:r w:rsidR="00613B88" w:rsidRPr="000D7E00">
        <w:rPr>
          <w:rFonts w:ascii="Arial Narrow" w:hAnsi="Arial Narrow" w:cs="Arial"/>
          <w:b/>
          <w:sz w:val="24"/>
          <w:szCs w:val="24"/>
        </w:rPr>
        <w:t xml:space="preserve">ALÍPIO REIS FIRMO FILHO, </w:t>
      </w:r>
      <w:r w:rsidR="00077F84" w:rsidRPr="000D7E00">
        <w:rPr>
          <w:rFonts w:ascii="Arial Narrow" w:hAnsi="Arial Narrow" w:cs="Arial"/>
          <w:sz w:val="24"/>
          <w:szCs w:val="24"/>
        </w:rPr>
        <w:t>o</w:t>
      </w:r>
      <w:r w:rsidR="003D4247" w:rsidRPr="000D7E00">
        <w:rPr>
          <w:rFonts w:ascii="Arial Narrow" w:hAnsi="Arial Narrow" w:cs="Arial"/>
          <w:sz w:val="24"/>
          <w:szCs w:val="24"/>
        </w:rPr>
        <w:t>s</w:t>
      </w:r>
      <w:r w:rsidR="00077F84" w:rsidRPr="000D7E00">
        <w:rPr>
          <w:rFonts w:ascii="Arial Narrow" w:hAnsi="Arial Narrow" w:cs="Arial"/>
          <w:sz w:val="24"/>
          <w:szCs w:val="24"/>
        </w:rPr>
        <w:t xml:space="preserve"> processo</w:t>
      </w:r>
      <w:r w:rsidR="003D4247" w:rsidRPr="000D7E00">
        <w:rPr>
          <w:rFonts w:ascii="Arial Narrow" w:hAnsi="Arial Narrow" w:cs="Arial"/>
          <w:sz w:val="24"/>
          <w:szCs w:val="24"/>
        </w:rPr>
        <w:t>s</w:t>
      </w:r>
      <w:r w:rsidR="00613B88" w:rsidRPr="000D7E00">
        <w:rPr>
          <w:rFonts w:ascii="Arial Narrow" w:hAnsi="Arial Narrow" w:cs="Arial"/>
          <w:sz w:val="24"/>
          <w:szCs w:val="24"/>
        </w:rPr>
        <w:t xml:space="preserve"> nº:</w:t>
      </w:r>
      <w:r w:rsidR="004F4DB1" w:rsidRPr="000D7E00">
        <w:rPr>
          <w:rFonts w:ascii="Arial Narrow" w:hAnsi="Arial Narrow" w:cs="Arial"/>
          <w:sz w:val="24"/>
          <w:szCs w:val="24"/>
        </w:rPr>
        <w:t xml:space="preserve"> 11.639/2021, 11.</w:t>
      </w:r>
      <w:r w:rsidR="00657AA6" w:rsidRPr="000D7E00">
        <w:rPr>
          <w:rFonts w:ascii="Arial Narrow" w:hAnsi="Arial Narrow" w:cs="Arial"/>
          <w:sz w:val="24"/>
          <w:szCs w:val="24"/>
        </w:rPr>
        <w:t xml:space="preserve">630/2021 (Apenso: 11.941/2018); </w:t>
      </w:r>
      <w:r w:rsidR="00613B88" w:rsidRPr="000D7E00">
        <w:rPr>
          <w:rFonts w:ascii="Arial Narrow" w:hAnsi="Arial Narrow" w:cs="Arial"/>
          <w:b/>
          <w:sz w:val="24"/>
          <w:szCs w:val="24"/>
        </w:rPr>
        <w:t xml:space="preserve">LUIZ HENRIQUE PEREIRA MENDES, </w:t>
      </w:r>
      <w:bookmarkStart w:id="0" w:name="_GoBack"/>
      <w:bookmarkEnd w:id="0"/>
      <w:r w:rsidR="00077F84" w:rsidRPr="000D7E00">
        <w:rPr>
          <w:rFonts w:ascii="Arial Narrow" w:hAnsi="Arial Narrow" w:cs="Arial"/>
          <w:sz w:val="24"/>
          <w:szCs w:val="24"/>
        </w:rPr>
        <w:t>o</w:t>
      </w:r>
      <w:r w:rsidR="00A20A76" w:rsidRPr="000D7E00">
        <w:rPr>
          <w:rFonts w:ascii="Arial Narrow" w:hAnsi="Arial Narrow" w:cs="Arial"/>
          <w:sz w:val="24"/>
          <w:szCs w:val="24"/>
        </w:rPr>
        <w:t>s</w:t>
      </w:r>
      <w:r w:rsidR="00077F84" w:rsidRPr="000D7E00">
        <w:rPr>
          <w:rFonts w:ascii="Arial Narrow" w:hAnsi="Arial Narrow" w:cs="Arial"/>
          <w:sz w:val="24"/>
          <w:szCs w:val="24"/>
        </w:rPr>
        <w:t xml:space="preserve"> processo</w:t>
      </w:r>
      <w:r w:rsidR="00A20A76" w:rsidRPr="000D7E00">
        <w:rPr>
          <w:rFonts w:ascii="Arial Narrow" w:hAnsi="Arial Narrow" w:cs="Arial"/>
          <w:sz w:val="24"/>
          <w:szCs w:val="24"/>
        </w:rPr>
        <w:t>s</w:t>
      </w:r>
      <w:r w:rsidR="00077F84" w:rsidRPr="000D7E00">
        <w:rPr>
          <w:rFonts w:ascii="Arial Narrow" w:hAnsi="Arial Narrow" w:cs="Arial"/>
          <w:sz w:val="24"/>
          <w:szCs w:val="24"/>
        </w:rPr>
        <w:t xml:space="preserve"> nº:</w:t>
      </w:r>
      <w:r w:rsidR="00657AA6" w:rsidRPr="000D7E00">
        <w:rPr>
          <w:rFonts w:ascii="Arial Narrow" w:hAnsi="Arial Narrow" w:cs="Arial"/>
          <w:sz w:val="24"/>
          <w:szCs w:val="24"/>
        </w:rPr>
        <w:t xml:space="preserve"> 11.868/2021, 11.485/2021; </w:t>
      </w:r>
      <w:r w:rsidR="00613B88" w:rsidRPr="000D7E00">
        <w:rPr>
          <w:rFonts w:ascii="Arial Narrow" w:hAnsi="Arial Narrow" w:cs="Arial"/>
          <w:b/>
          <w:sz w:val="24"/>
          <w:szCs w:val="24"/>
        </w:rPr>
        <w:t xml:space="preserve">ALBER FURTADO DE OLIVEIRA JÚNIOR, </w:t>
      </w:r>
      <w:r w:rsidR="00613B88" w:rsidRPr="000D7E00">
        <w:rPr>
          <w:rFonts w:ascii="Arial Narrow" w:hAnsi="Arial Narrow" w:cs="Arial"/>
          <w:sz w:val="24"/>
          <w:szCs w:val="24"/>
        </w:rPr>
        <w:t>os processos nº:</w:t>
      </w:r>
      <w:r w:rsidR="00657AA6" w:rsidRPr="000D7E00">
        <w:rPr>
          <w:rFonts w:ascii="Arial Narrow" w:hAnsi="Arial Narrow" w:cs="Arial"/>
          <w:sz w:val="24"/>
          <w:szCs w:val="24"/>
        </w:rPr>
        <w:t xml:space="preserve"> 11.528/2021 (Apenso: 11.570/2018), 11.628/2021 (Apenso: 13.228/2018).</w:t>
      </w:r>
      <w:r w:rsidR="00672DC6" w:rsidRPr="000D7E00">
        <w:rPr>
          <w:rFonts w:ascii="Arial Narrow" w:hAnsi="Arial Narrow" w:cs="Arial"/>
          <w:sz w:val="24"/>
          <w:szCs w:val="24"/>
        </w:rPr>
        <w:t xml:space="preserve"> </w:t>
      </w:r>
      <w:r w:rsidR="00EC5344" w:rsidRPr="000D7E00">
        <w:rPr>
          <w:rFonts w:ascii="Arial Narrow" w:hAnsi="Arial Narrow" w:cs="Arial"/>
          <w:sz w:val="24"/>
          <w:szCs w:val="24"/>
        </w:rPr>
        <w:t>/===/</w:t>
      </w:r>
      <w:r w:rsidR="0084236C" w:rsidRPr="000D7E00">
        <w:rPr>
          <w:rFonts w:ascii="Arial Narrow" w:hAnsi="Arial Narrow" w:cs="Arial"/>
          <w:sz w:val="24"/>
          <w:szCs w:val="24"/>
        </w:rPr>
        <w:t xml:space="preserve"> </w:t>
      </w:r>
      <w:r w:rsidR="00EC5344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JULGAMENTO </w:t>
      </w:r>
      <w:r w:rsidR="00776C80" w:rsidRPr="000D7E00">
        <w:rPr>
          <w:rFonts w:ascii="Arial Narrow" w:hAnsi="Arial Narrow" w:cs="Arial"/>
          <w:b/>
          <w:color w:val="000000"/>
          <w:sz w:val="24"/>
          <w:szCs w:val="24"/>
        </w:rPr>
        <w:t>ADIADO:</w:t>
      </w:r>
      <w:r w:rsidR="00672DC6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34AE0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CONSELHEIRO-RELATOR: JÚLIO ASSIS CORRÊA PINHEIRO (Com vista para </w:t>
      </w:r>
      <w:proofErr w:type="gramStart"/>
      <w:r w:rsidR="00234AE0" w:rsidRPr="000D7E00">
        <w:rPr>
          <w:rFonts w:ascii="Arial Narrow" w:hAnsi="Arial Narrow" w:cs="Arial"/>
          <w:b/>
          <w:color w:val="000000"/>
          <w:sz w:val="24"/>
          <w:szCs w:val="24"/>
        </w:rPr>
        <w:t>o Excelentíssimo</w:t>
      </w:r>
      <w:proofErr w:type="gramEnd"/>
      <w:r w:rsidR="00234AE0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Senhor Conselheiro Érico Xavier Desterro e Silva).</w:t>
      </w:r>
      <w:r w:rsidR="00C24114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234AE0" w:rsidRPr="000D7E00">
        <w:rPr>
          <w:rFonts w:ascii="Arial Narrow" w:hAnsi="Arial Narrow" w:cs="Arial"/>
          <w:b/>
          <w:color w:val="000000"/>
          <w:sz w:val="24"/>
          <w:szCs w:val="24"/>
        </w:rPr>
        <w:t>PROCESSO Nº 16.742/2020 (Apenso: 14.336/2020)</w:t>
      </w:r>
      <w:r w:rsidR="00234AE0" w:rsidRPr="000D7E00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</w:t>
      </w:r>
      <w:proofErr w:type="spellStart"/>
      <w:r w:rsidR="00234AE0" w:rsidRPr="000D7E00">
        <w:rPr>
          <w:rFonts w:ascii="Arial Narrow" w:hAnsi="Arial Narrow" w:cs="Arial"/>
          <w:color w:val="000000"/>
          <w:sz w:val="24"/>
          <w:szCs w:val="24"/>
        </w:rPr>
        <w:t>Antonio</w:t>
      </w:r>
      <w:proofErr w:type="spellEnd"/>
      <w:r w:rsidR="00234AE0" w:rsidRPr="000D7E00">
        <w:rPr>
          <w:rFonts w:ascii="Arial Narrow" w:hAnsi="Arial Narrow" w:cs="Arial"/>
          <w:color w:val="000000"/>
          <w:sz w:val="24"/>
          <w:szCs w:val="24"/>
        </w:rPr>
        <w:t xml:space="preserve"> Moraes Filho, em face do Acórdão n° 1430/2020-TCE-Primeira Câmara, exarado nos autos do Processo n° 14.336/2020.</w:t>
      </w:r>
      <w:r w:rsidR="00234AE0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351/2021:</w:t>
      </w:r>
      <w:r w:rsidR="00234AE0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34AE0" w:rsidRPr="000D7E00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234AE0" w:rsidRPr="000D7E00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234AE0" w:rsidRPr="000D7E00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234AE0" w:rsidRPr="000D7E00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234AE0" w:rsidRPr="000D7E00">
        <w:rPr>
          <w:rFonts w:ascii="Arial Narrow" w:hAnsi="Arial Narrow" w:cs="Arial"/>
          <w:noProof/>
          <w:sz w:val="24"/>
          <w:szCs w:val="24"/>
        </w:rPr>
        <w:t>do</w:t>
      </w:r>
      <w:r w:rsidR="00234AE0" w:rsidRPr="000D7E00">
        <w:rPr>
          <w:rFonts w:ascii="Arial Narrow" w:hAnsi="Arial Narrow" w:cs="Arial"/>
          <w:sz w:val="24"/>
          <w:szCs w:val="24"/>
        </w:rPr>
        <w:t xml:space="preserve"> </w:t>
      </w:r>
      <w:r w:rsidR="00234AE0" w:rsidRPr="000D7E00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234AE0" w:rsidRPr="000D7E00">
        <w:rPr>
          <w:rFonts w:ascii="Arial Narrow" w:hAnsi="Arial Narrow" w:cs="Arial"/>
          <w:sz w:val="24"/>
          <w:szCs w:val="24"/>
        </w:rPr>
        <w:t>, no exercício da competência atribuída</w:t>
      </w:r>
      <w:r w:rsidR="00234AE0" w:rsidRPr="000D7E00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234AE0" w:rsidRPr="000D7E00">
        <w:rPr>
          <w:rFonts w:ascii="Arial Narrow" w:hAnsi="Arial Narrow" w:cs="Arial"/>
          <w:sz w:val="24"/>
          <w:szCs w:val="24"/>
        </w:rPr>
        <w:t>,</w:t>
      </w:r>
      <w:r w:rsidR="00234AE0" w:rsidRPr="000D7E00">
        <w:rPr>
          <w:rFonts w:ascii="Arial Narrow" w:hAnsi="Arial Narrow" w:cs="Arial"/>
          <w:b/>
          <w:noProof/>
          <w:sz w:val="24"/>
          <w:szCs w:val="24"/>
        </w:rPr>
        <w:t xml:space="preserve"> por maioria,</w:t>
      </w:r>
      <w:r w:rsidR="00234AE0" w:rsidRPr="000D7E00">
        <w:rPr>
          <w:rFonts w:ascii="Arial Narrow" w:hAnsi="Arial Narrow" w:cs="Arial"/>
          <w:b/>
          <w:sz w:val="24"/>
          <w:szCs w:val="24"/>
        </w:rPr>
        <w:t xml:space="preserve"> </w:t>
      </w:r>
      <w:r w:rsidR="00234AE0" w:rsidRPr="000D7E00">
        <w:rPr>
          <w:rFonts w:ascii="Arial Narrow" w:hAnsi="Arial Narrow" w:cs="Arial"/>
          <w:sz w:val="24"/>
          <w:szCs w:val="24"/>
        </w:rPr>
        <w:t>nos termos d</w:t>
      </w:r>
      <w:r w:rsidR="00234AE0" w:rsidRPr="000D7E00">
        <w:rPr>
          <w:rFonts w:ascii="Arial Narrow" w:hAnsi="Arial Narrow" w:cs="Arial"/>
          <w:noProof/>
          <w:sz w:val="24"/>
          <w:szCs w:val="24"/>
        </w:rPr>
        <w:t>o voto</w:t>
      </w:r>
      <w:r w:rsidR="00234AE0" w:rsidRPr="000D7E00">
        <w:rPr>
          <w:rFonts w:ascii="Arial Narrow" w:hAnsi="Arial Narrow" w:cs="Arial"/>
          <w:sz w:val="24"/>
          <w:szCs w:val="24"/>
        </w:rPr>
        <w:t xml:space="preserve"> </w:t>
      </w:r>
      <w:r w:rsidR="00234AE0" w:rsidRPr="000D7E00">
        <w:rPr>
          <w:rFonts w:ascii="Arial Narrow" w:hAnsi="Arial Narrow" w:cs="Arial"/>
          <w:noProof/>
          <w:sz w:val="24"/>
          <w:szCs w:val="24"/>
        </w:rPr>
        <w:t>do</w:t>
      </w:r>
      <w:r w:rsidR="00234AE0" w:rsidRPr="000D7E00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234AE0" w:rsidRPr="000D7E00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234AE0" w:rsidRPr="000D7E00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234AE0" w:rsidRPr="000D7E00">
        <w:rPr>
          <w:rFonts w:ascii="Arial Narrow" w:hAnsi="Arial Narrow" w:cs="Arial"/>
          <w:sz w:val="24"/>
          <w:szCs w:val="24"/>
        </w:rPr>
        <w:t>, no sentido de:</w:t>
      </w:r>
      <w:r w:rsidR="00234AE0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34AE0" w:rsidRPr="000D7E00">
        <w:rPr>
          <w:rFonts w:ascii="Arial Narrow" w:hAnsi="Arial Narrow" w:cs="Arial"/>
          <w:b/>
          <w:sz w:val="24"/>
          <w:szCs w:val="24"/>
        </w:rPr>
        <w:t>8.1. Conhecer</w:t>
      </w:r>
      <w:r w:rsidR="00234AE0" w:rsidRPr="000D7E00">
        <w:rPr>
          <w:rFonts w:ascii="Arial Narrow" w:hAnsi="Arial Narrow" w:cs="Arial"/>
          <w:sz w:val="24"/>
          <w:szCs w:val="24"/>
        </w:rPr>
        <w:t xml:space="preserve"> do Recurso de Revisão interposto pelo Sr. </w:t>
      </w:r>
      <w:proofErr w:type="spellStart"/>
      <w:r w:rsidR="00234AE0" w:rsidRPr="000D7E00">
        <w:rPr>
          <w:rFonts w:ascii="Arial Narrow" w:hAnsi="Arial Narrow" w:cs="Arial"/>
          <w:sz w:val="24"/>
          <w:szCs w:val="24"/>
        </w:rPr>
        <w:t>Antonio</w:t>
      </w:r>
      <w:proofErr w:type="spellEnd"/>
      <w:r w:rsidR="00234AE0" w:rsidRPr="000D7E00">
        <w:rPr>
          <w:rFonts w:ascii="Arial Narrow" w:hAnsi="Arial Narrow" w:cs="Arial"/>
          <w:sz w:val="24"/>
          <w:szCs w:val="24"/>
        </w:rPr>
        <w:t xml:space="preserve"> Moraes Filho, por preencher os requisitos de admissibilidade dos artigos 59, IV, e 65, caput, da Lei 2.423/1996 – LOTCEAM, combinado com o art. 157, caput, da Resolução TCE nº 04/2002-RITCEAM;</w:t>
      </w:r>
      <w:r w:rsidR="00234AE0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34AE0" w:rsidRPr="000D7E00">
        <w:rPr>
          <w:rFonts w:ascii="Arial Narrow" w:hAnsi="Arial Narrow" w:cs="Arial"/>
          <w:b/>
          <w:sz w:val="24"/>
          <w:szCs w:val="24"/>
        </w:rPr>
        <w:t>8.2. Dar Provimento</w:t>
      </w:r>
      <w:r w:rsidR="00234AE0" w:rsidRPr="000D7E00">
        <w:rPr>
          <w:rFonts w:ascii="Arial Narrow" w:hAnsi="Arial Narrow" w:cs="Arial"/>
          <w:sz w:val="24"/>
          <w:szCs w:val="24"/>
        </w:rPr>
        <w:t xml:space="preserve"> ao Recurso interposto pelo Sr. </w:t>
      </w:r>
      <w:proofErr w:type="spellStart"/>
      <w:r w:rsidR="00234AE0" w:rsidRPr="000D7E00">
        <w:rPr>
          <w:rFonts w:ascii="Arial Narrow" w:hAnsi="Arial Narrow" w:cs="Arial"/>
          <w:sz w:val="24"/>
          <w:szCs w:val="24"/>
        </w:rPr>
        <w:t>Antonio</w:t>
      </w:r>
      <w:proofErr w:type="spellEnd"/>
      <w:r w:rsidR="00234AE0" w:rsidRPr="000D7E00">
        <w:rPr>
          <w:rFonts w:ascii="Arial Narrow" w:hAnsi="Arial Narrow" w:cs="Arial"/>
          <w:sz w:val="24"/>
          <w:szCs w:val="24"/>
        </w:rPr>
        <w:t xml:space="preserve"> Moraes Filho, no sentido de reformar o Acórdão n° 1430/2020–TCE–Primeira Câmara, exarado nos autos do Processo n° 14.336/2020, julgando legal a Transferência para a reserva remunerada do recorrente, no cargo de Major QOAPM R/R, matrícula nº 125133-3C, do quadro da Polícia Militar do Estado </w:t>
      </w:r>
      <w:r w:rsidR="00234AE0" w:rsidRPr="000D7E00">
        <w:rPr>
          <w:rFonts w:ascii="Arial Narrow" w:hAnsi="Arial Narrow" w:cs="Arial"/>
          <w:sz w:val="24"/>
          <w:szCs w:val="24"/>
        </w:rPr>
        <w:lastRenderedPageBreak/>
        <w:t>do Amazonas, conforme Decreto de 21/07/2020, nos seguintes termos:</w:t>
      </w:r>
      <w:r w:rsidR="00234AE0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34AE0" w:rsidRPr="000D7E00">
        <w:rPr>
          <w:rFonts w:ascii="Arial Narrow" w:hAnsi="Arial Narrow" w:cs="Arial"/>
          <w:b/>
          <w:sz w:val="24"/>
          <w:szCs w:val="24"/>
        </w:rPr>
        <w:t>8.2.1.</w:t>
      </w:r>
      <w:r w:rsidR="00234AE0" w:rsidRPr="000D7E00">
        <w:rPr>
          <w:rFonts w:ascii="Arial Narrow" w:hAnsi="Arial Narrow" w:cs="Arial"/>
          <w:sz w:val="24"/>
          <w:szCs w:val="24"/>
        </w:rPr>
        <w:t xml:space="preserve"> Incluir ao final do item 7.1. </w:t>
      </w:r>
      <w:proofErr w:type="gramStart"/>
      <w:r w:rsidR="00234AE0" w:rsidRPr="000D7E00">
        <w:rPr>
          <w:rFonts w:ascii="Arial Narrow" w:hAnsi="Arial Narrow" w:cs="Arial"/>
          <w:sz w:val="24"/>
          <w:szCs w:val="24"/>
        </w:rPr>
        <w:t>do</w:t>
      </w:r>
      <w:proofErr w:type="gramEnd"/>
      <w:r w:rsidR="00234AE0" w:rsidRPr="000D7E00">
        <w:rPr>
          <w:rFonts w:ascii="Arial Narrow" w:hAnsi="Arial Narrow" w:cs="Arial"/>
          <w:sz w:val="24"/>
          <w:szCs w:val="24"/>
        </w:rPr>
        <w:t xml:space="preserve"> Acórdão n° 1430/2020–TCE–Primeira Câmara a expressão “e determinando à origem a retificação de tal transferência nos seguintes termos”, seguido dos dispositivos abaixo:</w:t>
      </w:r>
      <w:r w:rsidR="00234AE0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34AE0" w:rsidRPr="000D7E00">
        <w:rPr>
          <w:rFonts w:ascii="Arial Narrow" w:hAnsi="Arial Narrow" w:cs="Arial"/>
          <w:b/>
          <w:sz w:val="24"/>
          <w:szCs w:val="24"/>
        </w:rPr>
        <w:t xml:space="preserve">8.2.1.1. </w:t>
      </w:r>
      <w:r w:rsidR="00234AE0" w:rsidRPr="000D7E00">
        <w:rPr>
          <w:rFonts w:ascii="Arial Narrow" w:hAnsi="Arial Narrow" w:cs="Arial"/>
          <w:sz w:val="24"/>
          <w:szCs w:val="24"/>
        </w:rPr>
        <w:t xml:space="preserve">“Ao Chefe do Poder Executivo Estadual para que, no prazo de 60 (sessenta) dias, por meio do órgão competente, a Fundação </w:t>
      </w:r>
      <w:proofErr w:type="spellStart"/>
      <w:r w:rsidR="00234AE0" w:rsidRPr="000D7E00">
        <w:rPr>
          <w:rFonts w:ascii="Arial Narrow" w:hAnsi="Arial Narrow" w:cs="Arial"/>
          <w:sz w:val="24"/>
          <w:szCs w:val="24"/>
        </w:rPr>
        <w:t>Amazonprev</w:t>
      </w:r>
      <w:proofErr w:type="spellEnd"/>
      <w:r w:rsidR="00234AE0" w:rsidRPr="000D7E00">
        <w:rPr>
          <w:rFonts w:ascii="Arial Narrow" w:hAnsi="Arial Narrow" w:cs="Arial"/>
          <w:sz w:val="24"/>
          <w:szCs w:val="24"/>
        </w:rPr>
        <w:t xml:space="preserve">, retifique a Guia Financeira e o Ato </w:t>
      </w:r>
      <w:proofErr w:type="spellStart"/>
      <w:r w:rsidR="00234AE0" w:rsidRPr="000D7E00">
        <w:rPr>
          <w:rFonts w:ascii="Arial Narrow" w:hAnsi="Arial Narrow" w:cs="Arial"/>
          <w:sz w:val="24"/>
          <w:szCs w:val="24"/>
        </w:rPr>
        <w:t>Aposentatório</w:t>
      </w:r>
      <w:proofErr w:type="spellEnd"/>
      <w:r w:rsidR="00234AE0" w:rsidRPr="000D7E00">
        <w:rPr>
          <w:rFonts w:ascii="Arial Narrow" w:hAnsi="Arial Narrow" w:cs="Arial"/>
          <w:sz w:val="24"/>
          <w:szCs w:val="24"/>
        </w:rPr>
        <w:t xml:space="preserve"> do </w:t>
      </w:r>
      <w:proofErr w:type="spellStart"/>
      <w:r w:rsidR="00234AE0" w:rsidRPr="000D7E00">
        <w:rPr>
          <w:rFonts w:ascii="Arial Narrow" w:hAnsi="Arial Narrow" w:cs="Arial"/>
          <w:sz w:val="24"/>
          <w:szCs w:val="24"/>
        </w:rPr>
        <w:t>ex-servidor</w:t>
      </w:r>
      <w:proofErr w:type="spellEnd"/>
      <w:r w:rsidR="00234AE0" w:rsidRPr="000D7E00">
        <w:rPr>
          <w:rFonts w:ascii="Arial Narrow" w:hAnsi="Arial Narrow" w:cs="Arial"/>
          <w:sz w:val="24"/>
          <w:szCs w:val="24"/>
        </w:rPr>
        <w:t xml:space="preserve">, R$ 7.796,80; </w:t>
      </w:r>
      <w:r w:rsidR="00234AE0" w:rsidRPr="000D7E00">
        <w:rPr>
          <w:rFonts w:ascii="Arial Narrow" w:hAnsi="Arial Narrow" w:cs="Arial"/>
          <w:b/>
          <w:sz w:val="24"/>
          <w:szCs w:val="24"/>
        </w:rPr>
        <w:t>8.2.1.2.</w:t>
      </w:r>
      <w:r w:rsidR="00234AE0" w:rsidRPr="000D7E00">
        <w:rPr>
          <w:rFonts w:ascii="Arial Narrow" w:hAnsi="Arial Narrow" w:cs="Arial"/>
          <w:sz w:val="24"/>
          <w:szCs w:val="24"/>
        </w:rPr>
        <w:t xml:space="preserve"> À Fundação </w:t>
      </w:r>
      <w:proofErr w:type="spellStart"/>
      <w:r w:rsidR="00234AE0" w:rsidRPr="000D7E00">
        <w:rPr>
          <w:rFonts w:ascii="Arial Narrow" w:hAnsi="Arial Narrow" w:cs="Arial"/>
          <w:sz w:val="24"/>
          <w:szCs w:val="24"/>
        </w:rPr>
        <w:t>Amazonprev</w:t>
      </w:r>
      <w:proofErr w:type="spellEnd"/>
      <w:r w:rsidR="00234AE0" w:rsidRPr="000D7E00">
        <w:rPr>
          <w:rFonts w:ascii="Arial Narrow" w:hAnsi="Arial Narrow" w:cs="Arial"/>
          <w:sz w:val="24"/>
          <w:szCs w:val="24"/>
        </w:rPr>
        <w:t xml:space="preserve"> para que, no mesmo prazo de 60 (sessenta) dias, encaminhe a este Tribunal cópias da Guia Financeira e do Ato de Inativação devidamente retificados;</w:t>
      </w:r>
      <w:r w:rsidR="00234AE0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34AE0" w:rsidRPr="000D7E00">
        <w:rPr>
          <w:rFonts w:ascii="Arial Narrow" w:hAnsi="Arial Narrow" w:cs="Arial"/>
          <w:b/>
          <w:sz w:val="24"/>
          <w:szCs w:val="24"/>
        </w:rPr>
        <w:t>8.2.1.3.</w:t>
      </w:r>
      <w:r w:rsidR="00234AE0" w:rsidRPr="000D7E00">
        <w:rPr>
          <w:rFonts w:ascii="Arial Narrow" w:hAnsi="Arial Narrow" w:cs="Arial"/>
          <w:sz w:val="24"/>
          <w:szCs w:val="24"/>
        </w:rPr>
        <w:t xml:space="preserve"> Manter inalterados os demais termos do Acórdão recorrido.”</w:t>
      </w:r>
      <w:r w:rsidR="00234AE0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34AE0" w:rsidRPr="000D7E00">
        <w:rPr>
          <w:rFonts w:ascii="Arial Narrow" w:hAnsi="Arial Narrow" w:cs="Arial"/>
          <w:b/>
          <w:sz w:val="24"/>
          <w:szCs w:val="24"/>
        </w:rPr>
        <w:t>8.3. Arquivar</w:t>
      </w:r>
      <w:r w:rsidR="00234AE0" w:rsidRPr="000D7E00">
        <w:rPr>
          <w:rFonts w:ascii="Arial Narrow" w:hAnsi="Arial Narrow" w:cs="Arial"/>
          <w:sz w:val="24"/>
          <w:szCs w:val="24"/>
        </w:rPr>
        <w:t xml:space="preserve"> o processo após o cumprimento de todas as formalidades legais. </w:t>
      </w:r>
      <w:r w:rsidR="00234AE0" w:rsidRPr="000D7E00">
        <w:rPr>
          <w:rFonts w:ascii="Arial Narrow" w:hAnsi="Arial Narrow" w:cs="Arial"/>
          <w:i/>
          <w:noProof/>
          <w:sz w:val="24"/>
          <w:szCs w:val="24"/>
        </w:rPr>
        <w:t>Vencido o voto-vista do Conselheiro Érico Xavier Desterro e Silva, que votou pelo não conhecimento do Recurso de Revisão.</w:t>
      </w:r>
      <w:r w:rsidR="002638C3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DD066C" w:rsidRPr="000D7E00">
        <w:rPr>
          <w:rFonts w:ascii="Arial Narrow" w:hAnsi="Arial Narrow" w:cs="Arial"/>
          <w:color w:val="000000"/>
          <w:sz w:val="24"/>
          <w:szCs w:val="24"/>
          <w:u w:val="single"/>
        </w:rPr>
        <w:t xml:space="preserve">Nesta fase de julgamento assumiu a presidência dos trabalhos </w:t>
      </w:r>
      <w:proofErr w:type="gramStart"/>
      <w:r w:rsidR="00DD066C" w:rsidRPr="000D7E00">
        <w:rPr>
          <w:rFonts w:ascii="Arial Narrow" w:hAnsi="Arial Narrow" w:cs="Arial"/>
          <w:color w:val="000000"/>
          <w:sz w:val="24"/>
          <w:szCs w:val="24"/>
          <w:u w:val="single"/>
        </w:rPr>
        <w:t>o Excelentíssimo</w:t>
      </w:r>
      <w:proofErr w:type="gramEnd"/>
      <w:r w:rsidR="00DD066C" w:rsidRPr="000D7E00">
        <w:rPr>
          <w:rFonts w:ascii="Arial Narrow" w:hAnsi="Arial Narrow" w:cs="Arial"/>
          <w:color w:val="000000"/>
          <w:sz w:val="24"/>
          <w:szCs w:val="24"/>
          <w:u w:val="single"/>
        </w:rPr>
        <w:t xml:space="preserve"> Senhor Conselheiro Júlio Assis Corrêa Pinheiro, em face do impedimento do Excelentíssimo Senhor Conselheiro-Presidente Mario Manoel Coelho de Mello</w:t>
      </w:r>
      <w:r w:rsidR="00DD066C" w:rsidRPr="000D7E00">
        <w:rPr>
          <w:rFonts w:ascii="Arial Narrow" w:hAnsi="Arial Narrow" w:cs="Arial"/>
          <w:color w:val="000000"/>
          <w:sz w:val="24"/>
          <w:szCs w:val="24"/>
        </w:rPr>
        <w:t>.</w:t>
      </w:r>
      <w:r w:rsidR="002638C3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234AE0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CONSELHEIRA-RELATORA: YARA AMAZÔNIA LINS RODRIGUES DOS SANTOS (Com vista para </w:t>
      </w:r>
      <w:proofErr w:type="gramStart"/>
      <w:r w:rsidR="00234AE0" w:rsidRPr="000D7E00">
        <w:rPr>
          <w:rFonts w:ascii="Arial Narrow" w:hAnsi="Arial Narrow" w:cs="Arial"/>
          <w:b/>
          <w:color w:val="000000"/>
          <w:sz w:val="24"/>
          <w:szCs w:val="24"/>
        </w:rPr>
        <w:t>o Excelentíssimo</w:t>
      </w:r>
      <w:proofErr w:type="gramEnd"/>
      <w:r w:rsidR="00234AE0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Senhor Conselheiro Érico Xavier Desterro e Silva).</w:t>
      </w:r>
      <w:r w:rsidR="002638C3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234AE0" w:rsidRPr="000D7E00">
        <w:rPr>
          <w:rFonts w:ascii="Arial Narrow" w:hAnsi="Arial Narrow" w:cs="Arial"/>
          <w:b/>
          <w:color w:val="000000"/>
          <w:sz w:val="24"/>
          <w:szCs w:val="24"/>
        </w:rPr>
        <w:t>PROCESSO Nº 14.240/2020 (Apensos: 14.237/2020, 14.238/2020, 14.236/2020 e 14.239/2020)</w:t>
      </w:r>
      <w:r w:rsidR="00234AE0" w:rsidRPr="000D7E00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Frank Luiz da Cunha Garcia, em face do Acórdão nº 654/2017-TCE-Tribunal Pleno, exarado nos autos do </w:t>
      </w:r>
      <w:r w:rsidR="00234AE0" w:rsidRPr="000D7E00">
        <w:rPr>
          <w:rFonts w:ascii="Arial Narrow" w:hAnsi="Arial Narrow" w:cs="Arial"/>
          <w:sz w:val="24"/>
          <w:szCs w:val="24"/>
        </w:rPr>
        <w:t xml:space="preserve">Processo nº 14.238/2020 (Processo Físico Originário nº 5152/2013). </w:t>
      </w:r>
      <w:r w:rsidR="00234AE0" w:rsidRPr="000D7E00">
        <w:rPr>
          <w:rFonts w:ascii="Arial Narrow" w:hAnsi="Arial Narrow" w:cs="Arial"/>
          <w:b/>
          <w:sz w:val="24"/>
          <w:szCs w:val="24"/>
        </w:rPr>
        <w:t>Advogados:</w:t>
      </w:r>
      <w:r w:rsidR="00234AE0" w:rsidRPr="000D7E00">
        <w:rPr>
          <w:rFonts w:ascii="Arial Narrow" w:hAnsi="Arial Narrow" w:cs="Arial"/>
          <w:sz w:val="24"/>
          <w:szCs w:val="24"/>
        </w:rPr>
        <w:t xml:space="preserve"> </w:t>
      </w:r>
      <w:r w:rsidR="00234AE0" w:rsidRPr="000D7E00">
        <w:rPr>
          <w:rFonts w:ascii="Arial Narrow" w:hAnsi="Arial Narrow" w:cs="Arial"/>
          <w:noProof/>
          <w:sz w:val="24"/>
          <w:szCs w:val="24"/>
        </w:rPr>
        <w:t xml:space="preserve">Fábio Nunes Bandeira de Mello - OAB/AM 4331, Bruno Vieira da Rocha Barbirato - OAB/AM 6975, Laiz Araújo Russo de Melo e Silva – OAB/AM 6897 e  Larissa Oliveira de Sousa - OAB/AM 14193. </w:t>
      </w:r>
      <w:r w:rsidR="00234AE0" w:rsidRPr="000D7E00">
        <w:rPr>
          <w:rFonts w:ascii="Arial Narrow" w:hAnsi="Arial Narrow" w:cs="Arial"/>
          <w:b/>
          <w:color w:val="000000"/>
          <w:sz w:val="24"/>
          <w:szCs w:val="24"/>
        </w:rPr>
        <w:t>ACÓRDÃO Nº 352/2021:</w:t>
      </w:r>
      <w:r w:rsidR="00234AE0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34AE0" w:rsidRPr="000D7E00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234AE0" w:rsidRPr="000D7E00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234AE0" w:rsidRPr="000D7E00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234AE0" w:rsidRPr="000D7E00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234AE0" w:rsidRPr="000D7E00">
        <w:rPr>
          <w:rFonts w:ascii="Arial Narrow" w:hAnsi="Arial Narrow" w:cs="Arial"/>
          <w:noProof/>
          <w:sz w:val="24"/>
          <w:szCs w:val="24"/>
        </w:rPr>
        <w:t>do</w:t>
      </w:r>
      <w:r w:rsidR="00234AE0" w:rsidRPr="000D7E00">
        <w:rPr>
          <w:rFonts w:ascii="Arial Narrow" w:hAnsi="Arial Narrow" w:cs="Arial"/>
          <w:sz w:val="24"/>
          <w:szCs w:val="24"/>
        </w:rPr>
        <w:t xml:space="preserve"> </w:t>
      </w:r>
      <w:r w:rsidR="00234AE0" w:rsidRPr="000D7E00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234AE0" w:rsidRPr="000D7E00">
        <w:rPr>
          <w:rFonts w:ascii="Arial Narrow" w:hAnsi="Arial Narrow" w:cs="Arial"/>
          <w:sz w:val="24"/>
          <w:szCs w:val="24"/>
        </w:rPr>
        <w:t>, no exercício da competência atribuída</w:t>
      </w:r>
      <w:r w:rsidR="00234AE0" w:rsidRPr="000D7E00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234AE0" w:rsidRPr="000D7E00">
        <w:rPr>
          <w:rFonts w:ascii="Arial Narrow" w:hAnsi="Arial Narrow" w:cs="Arial"/>
          <w:sz w:val="24"/>
          <w:szCs w:val="24"/>
        </w:rPr>
        <w:t>,</w:t>
      </w:r>
      <w:r w:rsidR="00234AE0" w:rsidRPr="000D7E00">
        <w:rPr>
          <w:rFonts w:ascii="Arial Narrow" w:hAnsi="Arial Narrow" w:cs="Arial"/>
          <w:b/>
          <w:noProof/>
          <w:sz w:val="24"/>
          <w:szCs w:val="24"/>
        </w:rPr>
        <w:t xml:space="preserve"> por maioria,</w:t>
      </w:r>
      <w:r w:rsidR="00234AE0" w:rsidRPr="000D7E00">
        <w:rPr>
          <w:rFonts w:ascii="Arial Narrow" w:hAnsi="Arial Narrow" w:cs="Arial"/>
          <w:b/>
          <w:sz w:val="24"/>
          <w:szCs w:val="24"/>
        </w:rPr>
        <w:t xml:space="preserve"> </w:t>
      </w:r>
      <w:r w:rsidR="00234AE0" w:rsidRPr="000D7E00">
        <w:rPr>
          <w:rFonts w:ascii="Arial Narrow" w:hAnsi="Arial Narrow" w:cs="Arial"/>
          <w:sz w:val="24"/>
          <w:szCs w:val="24"/>
        </w:rPr>
        <w:t>nos termos d</w:t>
      </w:r>
      <w:r w:rsidR="00234AE0" w:rsidRPr="000D7E00">
        <w:rPr>
          <w:rFonts w:ascii="Arial Narrow" w:hAnsi="Arial Narrow" w:cs="Arial"/>
          <w:noProof/>
          <w:sz w:val="24"/>
          <w:szCs w:val="24"/>
        </w:rPr>
        <w:t>o voto</w:t>
      </w:r>
      <w:r w:rsidR="00234AE0" w:rsidRPr="000D7E00">
        <w:rPr>
          <w:rFonts w:ascii="Arial Narrow" w:hAnsi="Arial Narrow" w:cs="Arial"/>
          <w:sz w:val="24"/>
          <w:szCs w:val="24"/>
        </w:rPr>
        <w:t xml:space="preserve"> </w:t>
      </w:r>
      <w:r w:rsidR="00234AE0" w:rsidRPr="000D7E00">
        <w:rPr>
          <w:rFonts w:ascii="Arial Narrow" w:hAnsi="Arial Narrow" w:cs="Arial"/>
          <w:noProof/>
          <w:sz w:val="24"/>
          <w:szCs w:val="24"/>
        </w:rPr>
        <w:t>da</w:t>
      </w:r>
      <w:r w:rsidR="00234AE0" w:rsidRPr="000D7E00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234AE0" w:rsidRPr="000D7E00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234AE0" w:rsidRPr="000D7E00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234AE0" w:rsidRPr="000D7E00">
        <w:rPr>
          <w:rFonts w:ascii="Arial Narrow" w:hAnsi="Arial Narrow" w:cs="Arial"/>
          <w:sz w:val="24"/>
          <w:szCs w:val="24"/>
        </w:rPr>
        <w:t xml:space="preserve">, no sentido de: </w:t>
      </w:r>
      <w:r w:rsidR="00234AE0" w:rsidRPr="000D7E00">
        <w:rPr>
          <w:rFonts w:ascii="Arial Narrow" w:hAnsi="Arial Narrow" w:cs="Arial"/>
          <w:b/>
          <w:sz w:val="24"/>
          <w:szCs w:val="24"/>
        </w:rPr>
        <w:t>8.1. Conhecer</w:t>
      </w:r>
      <w:r w:rsidR="00234AE0" w:rsidRPr="000D7E00">
        <w:rPr>
          <w:rFonts w:ascii="Arial Narrow" w:hAnsi="Arial Narrow" w:cs="Arial"/>
          <w:sz w:val="24"/>
          <w:szCs w:val="24"/>
        </w:rPr>
        <w:t xml:space="preserve"> do Recurso de Reconsideração do Sr. Frank Luiz da Cunha Garcia, responsável pela Prefeitura Municipal de Parintins, por preencher os requisitos da admissibilidade; </w:t>
      </w:r>
      <w:r w:rsidR="00234AE0" w:rsidRPr="000D7E00">
        <w:rPr>
          <w:rFonts w:ascii="Arial Narrow" w:hAnsi="Arial Narrow" w:cs="Arial"/>
          <w:b/>
          <w:sz w:val="24"/>
          <w:szCs w:val="24"/>
        </w:rPr>
        <w:t>8.2. Dar Provimento</w:t>
      </w:r>
      <w:r w:rsidR="00234AE0" w:rsidRPr="000D7E00">
        <w:rPr>
          <w:rFonts w:ascii="Arial Narrow" w:hAnsi="Arial Narrow" w:cs="Arial"/>
          <w:sz w:val="24"/>
          <w:szCs w:val="24"/>
        </w:rPr>
        <w:t xml:space="preserve"> ao Recurso do Sr. Frank Luiz da Cunha Garcia, pelos fatos e fundamentos expostos no Relatório/Voto, de modo a alterar o Acórdão n. 654/2017–TCE–Tribunal Pleno, exarado no Processo nº 14.238/2020 (processo físico n. 5152/2013), no sentido de: </w:t>
      </w:r>
      <w:r w:rsidR="00234AE0" w:rsidRPr="000D7E00">
        <w:rPr>
          <w:rFonts w:ascii="Arial Narrow" w:hAnsi="Arial Narrow" w:cs="Arial"/>
          <w:b/>
          <w:sz w:val="24"/>
          <w:szCs w:val="24"/>
        </w:rPr>
        <w:t>8.2.1.</w:t>
      </w:r>
      <w:r w:rsidR="00234AE0" w:rsidRPr="000D7E00">
        <w:rPr>
          <w:rFonts w:ascii="Arial Narrow" w:hAnsi="Arial Narrow" w:cs="Arial"/>
          <w:sz w:val="24"/>
          <w:szCs w:val="24"/>
        </w:rPr>
        <w:t xml:space="preserve"> Modificar o item 8.3 a julgar Regulares com Ressalvas a Tomada de Contas Especial do Convênio n. 18/2007, sob a responsabilidade do Senhor Frank Luiz da Cunha Garcia - Prefeito Municipal de Parintins, à época, nos termos do art. 1º, II e art. 22, II, da Lei nº 2.423/96; </w:t>
      </w:r>
      <w:r w:rsidR="00234AE0" w:rsidRPr="000D7E00">
        <w:rPr>
          <w:rFonts w:ascii="Arial Narrow" w:hAnsi="Arial Narrow" w:cs="Arial"/>
          <w:b/>
          <w:sz w:val="24"/>
          <w:szCs w:val="24"/>
        </w:rPr>
        <w:t>8.2.2.</w:t>
      </w:r>
      <w:r w:rsidR="00234AE0" w:rsidRPr="000D7E00">
        <w:rPr>
          <w:rFonts w:ascii="Arial Narrow" w:hAnsi="Arial Narrow" w:cs="Arial"/>
          <w:sz w:val="24"/>
          <w:szCs w:val="24"/>
        </w:rPr>
        <w:t xml:space="preserve"> Excluir o item 8.5 e subitens 8.5.1 à 8.5.5, mantendo-se os demais itens do decisum. </w:t>
      </w:r>
      <w:r w:rsidR="00234AE0" w:rsidRPr="000D7E00">
        <w:rPr>
          <w:rFonts w:ascii="Arial Narrow" w:hAnsi="Arial Narrow" w:cs="Arial"/>
          <w:i/>
          <w:noProof/>
          <w:sz w:val="24"/>
          <w:szCs w:val="24"/>
        </w:rPr>
        <w:t>Vencido o voto-vista do Conselheiro Érico Xavier Desterro e Silva, que votou pelo conhecimento e negativa de provimento do Recurso de Reconsideração.</w:t>
      </w:r>
      <w:r w:rsidR="00234AE0" w:rsidRPr="000D7E00">
        <w:rPr>
          <w:rFonts w:ascii="Arial Narrow" w:hAnsi="Arial Narrow" w:cs="Arial"/>
          <w:sz w:val="24"/>
          <w:szCs w:val="24"/>
        </w:rPr>
        <w:t xml:space="preserve"> </w:t>
      </w:r>
      <w:r w:rsidR="00234AE0" w:rsidRPr="000D7E00">
        <w:rPr>
          <w:rFonts w:ascii="Arial Narrow" w:hAnsi="Arial Narrow" w:cs="Arial"/>
          <w:b/>
          <w:sz w:val="24"/>
          <w:szCs w:val="24"/>
        </w:rPr>
        <w:t>Declaração de Impedimento:</w:t>
      </w:r>
      <w:r w:rsidR="00234AE0" w:rsidRPr="000D7E00">
        <w:rPr>
          <w:rFonts w:ascii="Arial Narrow" w:hAnsi="Arial Narrow" w:cs="Arial"/>
          <w:sz w:val="24"/>
          <w:szCs w:val="24"/>
        </w:rPr>
        <w:t xml:space="preserve"> </w:t>
      </w:r>
      <w:r w:rsidR="00234AE0" w:rsidRPr="000D7E00">
        <w:rPr>
          <w:rFonts w:ascii="Arial Narrow" w:hAnsi="Arial Narrow" w:cs="Arial"/>
          <w:noProof/>
          <w:sz w:val="24"/>
          <w:szCs w:val="24"/>
        </w:rPr>
        <w:t>Conselheiro Mario Manoel Coelho de Mello (art. 65 do Regimento Interno).</w:t>
      </w:r>
      <w:r w:rsidR="002638C3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EF465A" w:rsidRPr="000D7E00">
        <w:rPr>
          <w:rFonts w:ascii="Arial Narrow" w:hAnsi="Arial Narrow" w:cs="Arial"/>
          <w:color w:val="000000"/>
          <w:sz w:val="24"/>
          <w:szCs w:val="24"/>
          <w:u w:val="single"/>
        </w:rPr>
        <w:t xml:space="preserve">Nesta fase de julgamento retornou à presidência dos trabalhos </w:t>
      </w:r>
      <w:proofErr w:type="gramStart"/>
      <w:r w:rsidR="00EF465A" w:rsidRPr="000D7E00">
        <w:rPr>
          <w:rFonts w:ascii="Arial Narrow" w:hAnsi="Arial Narrow" w:cs="Arial"/>
          <w:color w:val="000000"/>
          <w:sz w:val="24"/>
          <w:szCs w:val="24"/>
          <w:u w:val="single"/>
        </w:rPr>
        <w:t>o Excelentíssimo</w:t>
      </w:r>
      <w:proofErr w:type="gramEnd"/>
      <w:r w:rsidR="00EF465A" w:rsidRPr="000D7E00">
        <w:rPr>
          <w:rFonts w:ascii="Arial Narrow" w:hAnsi="Arial Narrow" w:cs="Arial"/>
          <w:color w:val="000000"/>
          <w:sz w:val="24"/>
          <w:szCs w:val="24"/>
          <w:u w:val="single"/>
        </w:rPr>
        <w:t xml:space="preserve"> Senhor Conselheiro-Presidente Mario Manoel Coelho de Mello</w:t>
      </w:r>
      <w:r w:rsidR="00EF465A" w:rsidRPr="000D7E00">
        <w:rPr>
          <w:rFonts w:ascii="Arial Narrow" w:hAnsi="Arial Narrow" w:cs="Arial"/>
          <w:color w:val="000000"/>
          <w:sz w:val="24"/>
          <w:szCs w:val="24"/>
        </w:rPr>
        <w:t>.</w:t>
      </w:r>
      <w:r w:rsidR="002F0C5A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234AE0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AUDITOR-RELATOR: </w:t>
      </w:r>
      <w:proofErr w:type="gramStart"/>
      <w:r w:rsidR="00234AE0" w:rsidRPr="000D7E00">
        <w:rPr>
          <w:rFonts w:ascii="Arial Narrow" w:hAnsi="Arial Narrow" w:cs="Arial"/>
          <w:b/>
          <w:color w:val="000000"/>
          <w:sz w:val="24"/>
          <w:szCs w:val="24"/>
        </w:rPr>
        <w:t>ALÍPIO REIS FIRMO</w:t>
      </w:r>
      <w:proofErr w:type="gramEnd"/>
      <w:r w:rsidR="00234AE0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FILHO (Com vista para o Excelentíssimo Senhor Conselheiro Ari Jorge Moutinho da Costa Júnior).</w:t>
      </w:r>
      <w:r w:rsidR="002F0C5A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234AE0" w:rsidRPr="000D7E00">
        <w:rPr>
          <w:rFonts w:ascii="Arial Narrow" w:hAnsi="Arial Narrow" w:cs="Arial"/>
          <w:b/>
          <w:color w:val="000000"/>
          <w:sz w:val="24"/>
          <w:szCs w:val="24"/>
        </w:rPr>
        <w:t>PROCESSO Nº 11.673/2019</w:t>
      </w:r>
      <w:r w:rsidR="00234AE0" w:rsidRPr="000D7E00">
        <w:rPr>
          <w:rFonts w:ascii="Arial Narrow" w:hAnsi="Arial Narrow" w:cs="Arial"/>
          <w:color w:val="000000"/>
          <w:sz w:val="24"/>
          <w:szCs w:val="24"/>
        </w:rPr>
        <w:t xml:space="preserve"> - </w:t>
      </w:r>
      <w:r w:rsidR="005A12E3" w:rsidRPr="000D7E00">
        <w:rPr>
          <w:rFonts w:ascii="Arial Narrow" w:hAnsi="Arial Narrow" w:cs="Arial"/>
          <w:color w:val="000000"/>
          <w:sz w:val="24"/>
          <w:szCs w:val="24"/>
        </w:rPr>
        <w:t xml:space="preserve">Prestação de Contas Anual da Secretaria de Estado de Segurança Pública - SSP, exercício financeiro de 2018, sob a gestão do Sr. Amadeu da Silva Soares Junior, Sr. João Bosco Saraiva e Sr. </w:t>
      </w:r>
      <w:proofErr w:type="spellStart"/>
      <w:r w:rsidR="005A12E3" w:rsidRPr="000D7E00">
        <w:rPr>
          <w:rFonts w:ascii="Arial Narrow" w:hAnsi="Arial Narrow" w:cs="Arial"/>
          <w:color w:val="000000"/>
          <w:sz w:val="24"/>
          <w:szCs w:val="24"/>
        </w:rPr>
        <w:t>Anézio</w:t>
      </w:r>
      <w:proofErr w:type="spellEnd"/>
      <w:r w:rsidR="005A12E3" w:rsidRPr="000D7E00">
        <w:rPr>
          <w:rFonts w:ascii="Arial Narrow" w:hAnsi="Arial Narrow" w:cs="Arial"/>
          <w:color w:val="000000"/>
          <w:sz w:val="24"/>
          <w:szCs w:val="24"/>
        </w:rPr>
        <w:t xml:space="preserve"> Brito Paiva</w:t>
      </w:r>
      <w:r w:rsidR="00234AE0" w:rsidRPr="000D7E00">
        <w:rPr>
          <w:rFonts w:ascii="Arial Narrow" w:hAnsi="Arial Narrow" w:cs="Arial"/>
          <w:color w:val="000000"/>
          <w:sz w:val="24"/>
          <w:szCs w:val="24"/>
        </w:rPr>
        <w:t>.</w:t>
      </w:r>
      <w:r w:rsidR="00234AE0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348/2021:</w:t>
      </w:r>
      <w:r w:rsidR="00234AE0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34AE0" w:rsidRPr="000D7E00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234AE0" w:rsidRPr="000D7E00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234AE0" w:rsidRPr="000D7E00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234AE0" w:rsidRPr="000D7E00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234AE0" w:rsidRPr="000D7E00">
        <w:rPr>
          <w:rFonts w:ascii="Arial Narrow" w:hAnsi="Arial Narrow" w:cs="Arial"/>
          <w:noProof/>
          <w:sz w:val="24"/>
          <w:szCs w:val="24"/>
        </w:rPr>
        <w:t>do</w:t>
      </w:r>
      <w:r w:rsidR="00234AE0" w:rsidRPr="000D7E00">
        <w:rPr>
          <w:rFonts w:ascii="Arial Narrow" w:hAnsi="Arial Narrow" w:cs="Arial"/>
          <w:sz w:val="24"/>
          <w:szCs w:val="24"/>
        </w:rPr>
        <w:t xml:space="preserve"> </w:t>
      </w:r>
      <w:r w:rsidR="00234AE0" w:rsidRPr="000D7E00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234AE0" w:rsidRPr="000D7E00">
        <w:rPr>
          <w:rFonts w:ascii="Arial Narrow" w:hAnsi="Arial Narrow" w:cs="Arial"/>
          <w:sz w:val="24"/>
          <w:szCs w:val="24"/>
        </w:rPr>
        <w:t>, no exercício da competência atribuída</w:t>
      </w:r>
      <w:r w:rsidR="00234AE0" w:rsidRPr="000D7E00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234AE0" w:rsidRPr="000D7E00">
        <w:rPr>
          <w:rFonts w:ascii="Arial Narrow" w:hAnsi="Arial Narrow" w:cs="Arial"/>
          <w:sz w:val="24"/>
          <w:szCs w:val="24"/>
        </w:rPr>
        <w:t>,</w:t>
      </w:r>
      <w:r w:rsidR="00234AE0" w:rsidRPr="000D7E00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234AE0" w:rsidRPr="000D7E00">
        <w:rPr>
          <w:rFonts w:ascii="Arial Narrow" w:hAnsi="Arial Narrow" w:cs="Arial"/>
          <w:sz w:val="24"/>
          <w:szCs w:val="24"/>
        </w:rPr>
        <w:t xml:space="preserve"> nos termos d</w:t>
      </w:r>
      <w:r w:rsidR="00234AE0" w:rsidRPr="000D7E00">
        <w:rPr>
          <w:rFonts w:ascii="Arial Narrow" w:hAnsi="Arial Narrow" w:cs="Arial"/>
          <w:noProof/>
          <w:sz w:val="24"/>
          <w:szCs w:val="24"/>
        </w:rPr>
        <w:t>o voto-vista</w:t>
      </w:r>
      <w:r w:rsidR="00234AE0" w:rsidRPr="000D7E00">
        <w:rPr>
          <w:rFonts w:ascii="Arial Narrow" w:hAnsi="Arial Narrow" w:cs="Arial"/>
          <w:sz w:val="24"/>
          <w:szCs w:val="24"/>
        </w:rPr>
        <w:t xml:space="preserve"> </w:t>
      </w:r>
      <w:r w:rsidR="00234AE0" w:rsidRPr="000D7E00">
        <w:rPr>
          <w:rFonts w:ascii="Arial Narrow" w:hAnsi="Arial Narrow" w:cs="Arial"/>
          <w:noProof/>
          <w:sz w:val="24"/>
          <w:szCs w:val="24"/>
        </w:rPr>
        <w:t>do</w:t>
      </w:r>
      <w:r w:rsidR="00234AE0" w:rsidRPr="000D7E00">
        <w:rPr>
          <w:rFonts w:ascii="Arial Narrow" w:hAnsi="Arial Narrow" w:cs="Arial"/>
          <w:sz w:val="24"/>
          <w:szCs w:val="24"/>
        </w:rPr>
        <w:t xml:space="preserve"> Excelentíssimo Senhor Conselheiro </w:t>
      </w:r>
      <w:r w:rsidR="00234AE0" w:rsidRPr="000D7E00">
        <w:rPr>
          <w:rFonts w:ascii="Arial Narrow" w:hAnsi="Arial Narrow" w:cs="Arial"/>
          <w:noProof/>
          <w:sz w:val="24"/>
          <w:szCs w:val="24"/>
        </w:rPr>
        <w:t>Ari Jorge Moutinho da Costa Júnior</w:t>
      </w:r>
      <w:r w:rsidR="00234AE0" w:rsidRPr="000D7E00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234AE0" w:rsidRPr="000D7E00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234AE0" w:rsidRPr="000D7E00">
        <w:rPr>
          <w:rFonts w:ascii="Arial Narrow" w:hAnsi="Arial Narrow" w:cs="Arial"/>
          <w:sz w:val="24"/>
          <w:szCs w:val="24"/>
        </w:rPr>
        <w:t>, no sentido de</w:t>
      </w:r>
      <w:r w:rsidR="00234AE0" w:rsidRPr="000D7E00">
        <w:rPr>
          <w:rFonts w:ascii="Arial Narrow" w:hAnsi="Arial Narrow" w:cs="Arial"/>
          <w:noProof/>
          <w:sz w:val="24"/>
          <w:szCs w:val="24"/>
        </w:rPr>
        <w:t>, preliminarmente</w:t>
      </w:r>
      <w:r w:rsidR="00234AE0" w:rsidRPr="000D7E00">
        <w:rPr>
          <w:rFonts w:ascii="Arial Narrow" w:hAnsi="Arial Narrow" w:cs="Arial"/>
          <w:sz w:val="24"/>
          <w:szCs w:val="24"/>
        </w:rPr>
        <w:t>:</w:t>
      </w:r>
      <w:r w:rsidR="00234AE0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34AE0" w:rsidRPr="000D7E00">
        <w:rPr>
          <w:rFonts w:ascii="Arial Narrow" w:hAnsi="Arial Narrow" w:cs="Arial"/>
          <w:b/>
          <w:color w:val="000000"/>
          <w:sz w:val="24"/>
          <w:szCs w:val="24"/>
        </w:rPr>
        <w:t>10.1. Determinar</w:t>
      </w:r>
      <w:r w:rsidR="00234AE0" w:rsidRPr="000D7E00">
        <w:rPr>
          <w:rFonts w:ascii="Arial Narrow" w:hAnsi="Arial Narrow" w:cs="Arial"/>
          <w:color w:val="000000"/>
          <w:sz w:val="24"/>
          <w:szCs w:val="24"/>
        </w:rPr>
        <w:t xml:space="preserve"> à SEPLENO, com fulcro no art. 5°, LV, da Constituição Federal e no art. 20, § 2°, da Lei n° 2.423/96, em cumprimento aos princípios do contraditório e da ampla defesa, a emissão de nova notificação, destinada ao Sr. João Bosco Saraiva, concedendo-lhe o prazo de 30 (trinta) dias, para facultar apresentação de defesa ou recolhimento da quantia devida, referente </w:t>
      </w:r>
      <w:proofErr w:type="gramStart"/>
      <w:r w:rsidR="00234AE0" w:rsidRPr="000D7E00">
        <w:rPr>
          <w:rFonts w:ascii="Arial Narrow" w:hAnsi="Arial Narrow" w:cs="Arial"/>
          <w:color w:val="000000"/>
          <w:sz w:val="24"/>
          <w:szCs w:val="24"/>
        </w:rPr>
        <w:t>as</w:t>
      </w:r>
      <w:proofErr w:type="gramEnd"/>
      <w:r w:rsidR="00234AE0" w:rsidRPr="000D7E00">
        <w:rPr>
          <w:rFonts w:ascii="Arial Narrow" w:hAnsi="Arial Narrow" w:cs="Arial"/>
          <w:color w:val="000000"/>
          <w:sz w:val="24"/>
          <w:szCs w:val="24"/>
        </w:rPr>
        <w:t xml:space="preserve"> irregularidades detectadas pelo Parquet, no Parecer n.º 635/2020-DMP-MPC-FCVM (fls. 2524/2535), cuja cópia lhe deve ser encaminhada, considerando que não há </w:t>
      </w:r>
      <w:r w:rsidR="00234AE0" w:rsidRPr="000D7E00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nos autos a comprovação cabal do regular recebimento do e-mail com a notificação n.º 210/2020-DICAD pelo responsável; </w:t>
      </w:r>
      <w:r w:rsidR="00234AE0" w:rsidRPr="000D7E00">
        <w:rPr>
          <w:rFonts w:ascii="Arial Narrow" w:hAnsi="Arial Narrow" w:cs="Arial"/>
          <w:b/>
          <w:color w:val="000000"/>
          <w:sz w:val="24"/>
          <w:szCs w:val="24"/>
        </w:rPr>
        <w:t>10.2. Determinar</w:t>
      </w:r>
      <w:r w:rsidR="00234AE0" w:rsidRPr="000D7E00">
        <w:rPr>
          <w:rFonts w:ascii="Arial Narrow" w:hAnsi="Arial Narrow" w:cs="Arial"/>
          <w:color w:val="000000"/>
          <w:sz w:val="24"/>
          <w:szCs w:val="24"/>
        </w:rPr>
        <w:t>, após apresentada defesa ou expirado o prazo legal, que se c</w:t>
      </w:r>
      <w:r w:rsidR="002F0C5A" w:rsidRPr="000D7E00">
        <w:rPr>
          <w:rFonts w:ascii="Arial Narrow" w:hAnsi="Arial Narrow" w:cs="Arial"/>
          <w:color w:val="000000"/>
          <w:sz w:val="24"/>
          <w:szCs w:val="24"/>
        </w:rPr>
        <w:t xml:space="preserve">umpram os trâmites regimentais. </w:t>
      </w:r>
      <w:r w:rsidR="00E2596C" w:rsidRPr="000D7E00">
        <w:rPr>
          <w:rFonts w:ascii="Arial Narrow" w:hAnsi="Arial Narrow" w:cs="Arial"/>
          <w:sz w:val="24"/>
          <w:szCs w:val="24"/>
        </w:rPr>
        <w:t xml:space="preserve">/===/ </w:t>
      </w:r>
      <w:r w:rsidR="00A429A0" w:rsidRPr="000D7E00">
        <w:rPr>
          <w:rFonts w:ascii="Arial Narrow" w:hAnsi="Arial Narrow" w:cs="Arial"/>
          <w:b/>
          <w:color w:val="000000"/>
          <w:sz w:val="24"/>
          <w:szCs w:val="24"/>
        </w:rPr>
        <w:t>JULGAMENTO EM PA</w:t>
      </w:r>
      <w:r w:rsidR="0086564E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UTA: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CONSELHEIRO-RELATOR: JÚLIO ASSIS CORRÊA PINHEIRO.</w:t>
      </w:r>
      <w:r w:rsidR="0086564E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PROCESSO Nº 10.232/2016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- Denúncia realizada pelo Sr. Raimundo Nonato Araújo, decorrente da Manifestação nº 642/2015, na qual o demandante denuncia possível acumulação de cargos e funções públicas, no âmbito da Prefeitura Municipal de Codajás.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Bruno Vieira da Rocha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Barbirato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– OAB/AM 6975, Fábio Nunes Bandeira de Melo – OAB/AM 4331, Lívia Rocha Brito – OAB/AM 6474, Paulo Victor Vieira da Rocha – OAB/AM 540-A, Leandro Souza Benevides – OAB/AM 491-A, Bruno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Giotto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Gavinho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Frota, OAB/AM 4514, Pedro de Araújo Ribeiro – OAB/AM 6935, Fernanda Couto de Oliveira – OAB/AM 11.413, Amanda Gouveia Moura – OAB/AM 7222 e Igor Arnaud Ferreira – OAB/AM 10.428 e Hermes Pontes Lima Júnior OAB/AM 13567.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334/2021: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C0371" w:rsidRPr="000D7E00">
        <w:rPr>
          <w:rFonts w:ascii="Arial Narrow" w:hAnsi="Arial Narrow" w:cs="Arial"/>
          <w:sz w:val="24"/>
          <w:szCs w:val="24"/>
        </w:rPr>
        <w:t>, no exercício da competência atribuída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 xml:space="preserve"> pelo art. 5º, inciso XII e art. 11, inciso III, alínea “c”, da Resolução n. 04/2002-TCE/AM</w:t>
      </w:r>
      <w:r w:rsidR="00BC0371" w:rsidRPr="000D7E00">
        <w:rPr>
          <w:rFonts w:ascii="Arial Narrow" w:hAnsi="Arial Narrow" w:cs="Arial"/>
          <w:sz w:val="24"/>
          <w:szCs w:val="24"/>
        </w:rPr>
        <w:t>,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sz w:val="24"/>
          <w:szCs w:val="24"/>
        </w:rPr>
        <w:t>nos termos d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o voto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Excelentíssimo Senhor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Conselheiro-Relator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C0371" w:rsidRPr="000D7E00">
        <w:rPr>
          <w:rFonts w:ascii="Arial Narrow" w:hAnsi="Arial Narrow" w:cs="Arial"/>
          <w:sz w:val="24"/>
          <w:szCs w:val="24"/>
        </w:rPr>
        <w:t>, no sentido de: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9.1. Conhecer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da Denúncia oriunda de Demanda da Ouvidoria (Manifestação nº 642/2015) em face da Prefeitura Municipal de Codajás, sob a responsabilidade do Sr. Abraham Lincoln Dib Bastos, por preencher os requisitos do art. 288, da Resolução nº 04/02 (RITCE);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9.2. Julgar Parcialmente Procedente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a Denúncia oriunda de Demanda da Ouvidoria (Manifestação nº 642/2015) em face da Prefeitura Municipal de Codajás, sob a responsabilidade do Sr. Abraham Lincoln Dib Bastos, por preencher os requisitos do art. 288, da Resolução nº 04/02 (RITCE);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9.3. Determinar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ao Prefeito Municipal de Codajás que proceda à instauração/conclusão de PAD referente aos servidores que ainda estão em ilicitude, nos termos do Laudo Técnico de fls. 954/966 e Parecer de fls. 984/994, </w:t>
      </w:r>
      <w:proofErr w:type="gram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sob pena</w:t>
      </w:r>
      <w:proofErr w:type="gram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de aplicação de multa por descumprimento de decisão desta Corte;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9.4. Determinar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Sepleno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que encaminhe a decisão do Colegiado à próxima Comissão de Inspeção no Município de Codajás, para </w:t>
      </w:r>
      <w:r w:rsidR="00AB3B63" w:rsidRPr="000D7E00">
        <w:rPr>
          <w:rFonts w:ascii="Arial Narrow" w:hAnsi="Arial Narrow" w:cs="Arial"/>
          <w:color w:val="000000"/>
          <w:sz w:val="24"/>
          <w:szCs w:val="24"/>
        </w:rPr>
        <w:t xml:space="preserve">inclusão no escopo de vistoria.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PROCESSO Nº 11.998/2020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- Representação interposta pela SIEG, em face da Prefeitura Municipal de Boa Vista do Ramos, por possíveis irregularidades na disponibilização do edital do Pregão nº 10/2020. </w:t>
      </w:r>
      <w:r w:rsidR="00BC0371" w:rsidRPr="000D7E00">
        <w:rPr>
          <w:rFonts w:ascii="Arial Narrow" w:hAnsi="Arial Narrow" w:cs="Arial"/>
          <w:i/>
          <w:color w:val="000000"/>
          <w:sz w:val="24"/>
          <w:szCs w:val="24"/>
        </w:rPr>
        <w:t>PROCESSO RETIRADO DE PAUTA PELO RELATOR.</w:t>
      </w:r>
      <w:r w:rsidR="00AB3B63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PROCESSO Nº 14.347/2020 (Apenso: 11.418/2017)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– Embargos de Declaração em Recurso de Reconsideração interposto pelo Sr. João Carlos Pereira dos Santos, em face do Acórdão n° 844/2018-TCE-Tribunal Pleno, exarado nos autos do Processo n° 11.418/2017.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Fábio Nunes Bandeira de Mello - OAB/AM 4331, Bruno Vieira da Rocha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Barbirato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- OAB/AM 6975, Igor Arnaud Ferreira - OAB/AM 10428,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Laiz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Araújo Russo de Melo - OAB/AM 6897 e Larissa Oliveira de Sousa - OAB/AM 14193.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335/2021: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C0371" w:rsidRPr="000D7E00">
        <w:rPr>
          <w:rFonts w:ascii="Arial Narrow" w:hAnsi="Arial Narrow" w:cs="Arial"/>
          <w:sz w:val="24"/>
          <w:szCs w:val="24"/>
        </w:rPr>
        <w:t>, no exercício da competência atribuída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="00BC0371" w:rsidRPr="000D7E00">
        <w:rPr>
          <w:rFonts w:ascii="Arial Narrow" w:hAnsi="Arial Narrow" w:cs="Arial"/>
          <w:sz w:val="24"/>
          <w:szCs w:val="24"/>
        </w:rPr>
        <w:t>,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nos termos do voto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 xml:space="preserve"> com pronunciamento oral do Ministério Público junto a este Tribunal</w:t>
      </w:r>
      <w:r w:rsidR="00BC0371" w:rsidRPr="000D7E00">
        <w:rPr>
          <w:rFonts w:ascii="Arial Narrow" w:hAnsi="Arial Narrow" w:cs="Arial"/>
          <w:sz w:val="24"/>
          <w:szCs w:val="24"/>
        </w:rPr>
        <w:t>, no sentido de: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7.1. Conhecer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dos Embargos de Declaração opostos pelo Sr. Joao Carlos Pereira dos Santos, por preencher os requisitos legais, em consonância com o art. 148 e segs., da Resolução nº 04/02-RITCE/AM;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7.2. Dar Provimento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aos Embargos de Declaração opostos pelo Sr. Joao Carlos Pereira dos Santos, no sentido de tornar nulo o Acórdão nº. 150/2021–TCE–Tribunal Pleno, às fls. 149/150, pela ausência na pauta de julgamento do nome do advogado indicado expressamente pela parte, devendo ser reincluído o Processo nº 14347/2020 (Recurso de Reconsideração), em pauta para novo julgamento;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7.3. Determinar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à Secretaria do Pleno que oficie o patrono e o Embargante sobre o teor da decisão do Colegiado, acompanhando Re</w:t>
      </w:r>
      <w:r w:rsidR="00AB3B63" w:rsidRPr="000D7E00">
        <w:rPr>
          <w:rFonts w:ascii="Arial Narrow" w:hAnsi="Arial Narrow" w:cs="Arial"/>
          <w:color w:val="000000"/>
          <w:sz w:val="24"/>
          <w:szCs w:val="24"/>
        </w:rPr>
        <w:t xml:space="preserve">latório/Voto para conhecimento.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PROCESSO Nº 14.999/2020 (Apenso: 14.998/2020)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pelo Sr. Carlos Alexandre Moreira de Carvalho Martins de Matos, em face do Acórdão n° 160/2019-TCE-Primeira Câmara, exarado nos autos do Processo n° 14.998/2020.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André de Santa Maria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Binda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- OAB/AM 3707.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336/2021: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Senhores Conselheiros do Tribunal de Contas do </w:t>
      </w:r>
      <w:r w:rsidR="00BC0371" w:rsidRPr="000D7E00">
        <w:rPr>
          <w:rFonts w:ascii="Arial Narrow" w:hAnsi="Arial Narrow" w:cs="Arial"/>
          <w:sz w:val="24"/>
          <w:szCs w:val="24"/>
        </w:rPr>
        <w:lastRenderedPageBreak/>
        <w:t xml:space="preserve">Estado do Amazonas, reunidos em Sessão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C0371" w:rsidRPr="000D7E00">
        <w:rPr>
          <w:rFonts w:ascii="Arial Narrow" w:hAnsi="Arial Narrow" w:cs="Arial"/>
          <w:sz w:val="24"/>
          <w:szCs w:val="24"/>
        </w:rPr>
        <w:t>, no exercício da competência atribuída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="00BC0371" w:rsidRPr="000D7E00">
        <w:rPr>
          <w:rFonts w:ascii="Arial Narrow" w:hAnsi="Arial Narrow" w:cs="Arial"/>
          <w:sz w:val="24"/>
          <w:szCs w:val="24"/>
        </w:rPr>
        <w:t>,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sz w:val="24"/>
          <w:szCs w:val="24"/>
        </w:rPr>
        <w:t>nos termos d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o voto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C0371" w:rsidRPr="000D7E00">
        <w:rPr>
          <w:rFonts w:ascii="Arial Narrow" w:hAnsi="Arial Narrow" w:cs="Arial"/>
          <w:sz w:val="24"/>
          <w:szCs w:val="24"/>
        </w:rPr>
        <w:t>, no sentido de: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8.1. Conhecer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do Recurso Ordinário manejado pelo Sr. Carlos Alexandre M. de C. M. de Matos, por preencher os requisitos de admissibilidade aplicáveis à espécie, com fundamento nos 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arts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 xml:space="preserve">.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59, I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e art. 61, § 1º da Lei n. 2.423/1996-LOTCE/AM c/c os art. 145 I, II, III e art. 151 ambos da Resolução TCE n. 04/2002-RI-TCE/AM; </w:t>
      </w:r>
      <w:r w:rsidR="00BC0371" w:rsidRPr="000D7E00">
        <w:rPr>
          <w:rFonts w:ascii="Arial Narrow" w:hAnsi="Arial Narrow" w:cs="Arial"/>
          <w:b/>
          <w:sz w:val="24"/>
          <w:szCs w:val="24"/>
        </w:rPr>
        <w:t>8.2. Dar Provimento Parcial no mérito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, ao Recurso Ordinário interposto pelo Sr. Carlos Alexandre M. de C. M. de Matos, no sentido de: 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8.2.1. </w:t>
      </w:r>
      <w:r w:rsidR="00BC0371" w:rsidRPr="000D7E00">
        <w:rPr>
          <w:rFonts w:ascii="Arial Narrow" w:hAnsi="Arial Narrow" w:cs="Arial"/>
          <w:sz w:val="24"/>
          <w:szCs w:val="24"/>
        </w:rPr>
        <w:t>Reformar o item 8.2 do Acórdão n° 160/2019-TCE-Primeira Câmara, de forma a julgar regular com ressalvas a prestação de contas do Termo de Convênio n° 01/2007, de responsabilidade do gestor, ora Recorrente, em virtude do saneamento das impropriedades apontadas nos itens 8.3.2 e 8.3.4 do referido decisum;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8.2.2. </w:t>
      </w:r>
      <w:r w:rsidR="00BC0371" w:rsidRPr="000D7E00">
        <w:rPr>
          <w:rFonts w:ascii="Arial Narrow" w:hAnsi="Arial Narrow" w:cs="Arial"/>
          <w:sz w:val="24"/>
          <w:szCs w:val="24"/>
        </w:rPr>
        <w:t>Excluir o item 8.3 do Acórdão n° 160/2019;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8.2.3. </w:t>
      </w:r>
      <w:r w:rsidR="00BC0371" w:rsidRPr="000D7E00">
        <w:rPr>
          <w:rFonts w:ascii="Arial Narrow" w:hAnsi="Arial Narrow" w:cs="Arial"/>
          <w:sz w:val="24"/>
          <w:szCs w:val="24"/>
        </w:rPr>
        <w:t>Manter inalterados os demais itens do aresto combatido.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8.3. Dar ciência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ao Sr. Carlos Alexandre M. de C. M. de Matos sobre o teor do Acórdão proferido pelo Egrégio Tribunal Pleno, devendo o referido expediente estar acompanhado de cópia do Relatório/Voto, para conhecimento; </w:t>
      </w:r>
      <w:r w:rsidR="00BC0371" w:rsidRPr="000D7E00">
        <w:rPr>
          <w:rFonts w:ascii="Arial Narrow" w:hAnsi="Arial Narrow" w:cs="Arial"/>
          <w:b/>
          <w:sz w:val="24"/>
          <w:szCs w:val="24"/>
        </w:rPr>
        <w:t>8.4. Arquivar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o processo, após e desde que cumpridas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as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determinações do decisum.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Declaração de Impedimento: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Conselheiro Josué Cláudio de Souza Neto (art. 65 do Regimento Interno).</w:t>
      </w:r>
      <w:r w:rsidR="00C64E7C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CONSELHEIRO-RELATOR: ÉRICO XAVIER DESTERRO E SILVA.</w:t>
      </w:r>
      <w:r w:rsidR="00C64E7C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PROCESSO Nº 15.796/2019 (Apenso: 16.655/2019)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- Denúncia interposta pelo Sr.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Dieckson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Wesley Otero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Diogenes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>, em face do Prefeito de São Gabriel da Cachoeira, acerca da omissão de informações solicitadas pela Câmara Municipal de São Gabriel da Cachoeira.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337/2021: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C0371" w:rsidRPr="000D7E00">
        <w:rPr>
          <w:rFonts w:ascii="Arial Narrow" w:hAnsi="Arial Narrow" w:cs="Arial"/>
          <w:sz w:val="24"/>
          <w:szCs w:val="24"/>
        </w:rPr>
        <w:t>, no exercício da competência atribuída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 xml:space="preserve"> pelo art. 5º, inciso XII e art. 11, inciso III, alínea “c”, da Resolução n. 04/2002-TCE/AM</w:t>
      </w:r>
      <w:r w:rsidR="00BC0371" w:rsidRPr="000D7E00">
        <w:rPr>
          <w:rFonts w:ascii="Arial Narrow" w:hAnsi="Arial Narrow" w:cs="Arial"/>
          <w:sz w:val="24"/>
          <w:szCs w:val="24"/>
        </w:rPr>
        <w:t>,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sz w:val="24"/>
          <w:szCs w:val="24"/>
        </w:rPr>
        <w:t>nos termos d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o voto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Excelentíssimo Senhor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Conselheiro-Relator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C0371" w:rsidRPr="000D7E00">
        <w:rPr>
          <w:rFonts w:ascii="Arial Narrow" w:hAnsi="Arial Narrow" w:cs="Arial"/>
          <w:sz w:val="24"/>
          <w:szCs w:val="24"/>
        </w:rPr>
        <w:t>, no sentido de: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9.1. Conhecer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da Denúncia interposta pelo Sr. 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Dieckson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Weslen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 xml:space="preserve"> Otero 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Diogenes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>, em face do Sr. Clóvis Moreira Saldanha, Prefeito Municipal de São Gabriel da Cachoeira;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9.2. Julgar Parcialmente Procedente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 Denúncia do Sr. 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Dieckson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Weslen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 xml:space="preserve"> Otero 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Diogenes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 xml:space="preserve">, em consonância com o disposto no art. 1º, XXII, da Lei nº 2.423/96, face aos pedidos de informações que sejam necessárias à fiscalização das contas do Chefe do Executivo Municipal, conferida ao Poder Legislativo em relação aos atos do Poder Executivo; </w:t>
      </w:r>
      <w:r w:rsidR="00BC0371" w:rsidRPr="000D7E00">
        <w:rPr>
          <w:rFonts w:ascii="Arial Narrow" w:hAnsi="Arial Narrow" w:cs="Arial"/>
          <w:b/>
          <w:sz w:val="24"/>
          <w:szCs w:val="24"/>
        </w:rPr>
        <w:t>9.3. Notificar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o Sr. 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Dieckson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Weslen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 xml:space="preserve"> Otero 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Diogenes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 xml:space="preserve"> e os demais interessados para que tomem ciência do julgado e para que, querend</w:t>
      </w:r>
      <w:r w:rsidR="00C64E7C" w:rsidRPr="000D7E00">
        <w:rPr>
          <w:rFonts w:ascii="Arial Narrow" w:hAnsi="Arial Narrow" w:cs="Arial"/>
          <w:sz w:val="24"/>
          <w:szCs w:val="24"/>
        </w:rPr>
        <w:t xml:space="preserve">o, apresentem o devido recurso.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PROCESSO Nº 16.655/2019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(Apenso: 15.796/2019) -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Denúncia interposta pelo Sr.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Dieckson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Weslen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Otero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Diogenes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>, em face do Sr. Clóvis Moreira Saldanha, Prefeito Municipal de São Gabriel da Cachoeira, por possível ilegalidade na prestação de informações.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338/2021: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C0371" w:rsidRPr="000D7E00">
        <w:rPr>
          <w:rFonts w:ascii="Arial Narrow" w:hAnsi="Arial Narrow" w:cs="Arial"/>
          <w:sz w:val="24"/>
          <w:szCs w:val="24"/>
        </w:rPr>
        <w:t>, no exercício da competência atribuída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 xml:space="preserve"> pelo art. 5º, inciso XII e art. 11, inciso III, alínea “c”, da Resolução n. 04/2002-TCE/AM</w:t>
      </w:r>
      <w:r w:rsidR="00BC0371" w:rsidRPr="000D7E00">
        <w:rPr>
          <w:rFonts w:ascii="Arial Narrow" w:hAnsi="Arial Narrow" w:cs="Arial"/>
          <w:sz w:val="24"/>
          <w:szCs w:val="24"/>
        </w:rPr>
        <w:t>,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sz w:val="24"/>
          <w:szCs w:val="24"/>
        </w:rPr>
        <w:t>nos termos d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o voto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Excelentíssimo Senhor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Conselheiro-Relator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C0371" w:rsidRPr="000D7E00">
        <w:rPr>
          <w:rFonts w:ascii="Arial Narrow" w:hAnsi="Arial Narrow" w:cs="Arial"/>
          <w:sz w:val="24"/>
          <w:szCs w:val="24"/>
        </w:rPr>
        <w:t>, no sentido de: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9.1. Conhecer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da Denúncia interposta pelo Sr.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Dieckson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Weslen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Otero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Diogenes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, em face do Sr. Clóvis Moreira Saldanha, Prefeito Municipal de São Gabriel da Cachoeira;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9.2. Julgar Parcialmente Procedente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a Denúncia do Sr.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Dieckson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Weslen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Otero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Diogenes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, em consonância com o disposto no art. 1º, XXII, da Lei nº 2.423/96, face aos pedidos de informações que sejam necessárias à fiscalização das contas do Chefe do Executivo Municipal, conferida ao Poder Legislativo em relação aos atos do Poder Executivo;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9.3. Notificar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o Sr.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Dieckson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Weslen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Otero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Diogenes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e os demais interessados para que tomem ciência do julgado e para que, querend</w:t>
      </w:r>
      <w:r w:rsidR="00C64E7C" w:rsidRPr="000D7E00">
        <w:rPr>
          <w:rFonts w:ascii="Arial Narrow" w:hAnsi="Arial Narrow" w:cs="Arial"/>
          <w:color w:val="000000"/>
          <w:sz w:val="24"/>
          <w:szCs w:val="24"/>
        </w:rPr>
        <w:t xml:space="preserve">o, apresentem o devido recurso.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PROCESSO Nº 15.505/2020 (Apensos: </w:t>
      </w:r>
      <w:proofErr w:type="gramStart"/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15.504/2020, 15.502/2020 e 15.503/2020</w:t>
      </w:r>
      <w:proofErr w:type="gramEnd"/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Davi Farias de Oliveira, em face do Acórdão n° 595/2016-TCE-Tribunal Pleno, exarado nos autos do Processo n° 15.504/2020.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Bruno Vieira da Rocha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Barbirato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- OAB/AM 6975, Fábio Nunes Bandeira de Mello - OAB/AM 4331, Paulo Victor Vieira da Rocha - OAB/AM A540, Leandro Souza Benevides – OAB/AM 491-A,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Bruno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Giotto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Gavinho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Frota, OAB/AM 4514, Lívia Rocha Brito - 6474, Pedro de Araújo Ribeiro - </w:t>
      </w:r>
      <w:proofErr w:type="gram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6935, Igor Arnaud Ferreira</w:t>
      </w:r>
      <w:proofErr w:type="gram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- OAB/AM 10428, Larissa Oliveira de Sousa - OAB/AM 14193 e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Laiz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Araújo Russo de Melo - OAB/AM 6897.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339/2021: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C0371" w:rsidRPr="000D7E00">
        <w:rPr>
          <w:rFonts w:ascii="Arial Narrow" w:hAnsi="Arial Narrow" w:cs="Arial"/>
          <w:sz w:val="24"/>
          <w:szCs w:val="24"/>
        </w:rPr>
        <w:t>, no exercício da competência atribuída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BC0371" w:rsidRPr="000D7E00">
        <w:rPr>
          <w:rFonts w:ascii="Arial Narrow" w:hAnsi="Arial Narrow" w:cs="Arial"/>
          <w:sz w:val="24"/>
          <w:szCs w:val="24"/>
        </w:rPr>
        <w:t>,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sz w:val="24"/>
          <w:szCs w:val="24"/>
        </w:rPr>
        <w:t>nos termos d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o voto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C0371" w:rsidRPr="000D7E00">
        <w:rPr>
          <w:rFonts w:ascii="Arial Narrow" w:hAnsi="Arial Narrow" w:cs="Arial"/>
          <w:sz w:val="24"/>
          <w:szCs w:val="24"/>
        </w:rPr>
        <w:t>, no sentido de: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do Recurso interposto pelo Sr. Davi </w:t>
      </w:r>
      <w:proofErr w:type="gram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Farias</w:t>
      </w:r>
      <w:proofErr w:type="gram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de Oliveira, nos termos art. 5o, XXI, c/c art. 157 da Res. 04/02-TCE/AM;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8.2. Negar Provimento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ao Recurso do Sr. Davi </w:t>
      </w:r>
      <w:proofErr w:type="gram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Farias</w:t>
      </w:r>
      <w:proofErr w:type="gram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de Oliveira, nos termos art. 5o, XXI, c/c art. 157 da Res. 04/02TCE/AM;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8.3. Notificar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o Sr. Davi </w:t>
      </w:r>
      <w:proofErr w:type="gram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Farias</w:t>
      </w:r>
      <w:proofErr w:type="gram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de Oliveira, com cópia do Relatório/Voto e do Acórdão para ciência do decisório para, querendo, apresentar o devido recurso. </w:t>
      </w:r>
      <w:r w:rsidR="00BC0371" w:rsidRPr="000D7E00">
        <w:rPr>
          <w:rFonts w:ascii="Arial Narrow" w:hAnsi="Arial Narrow" w:cs="Arial"/>
          <w:b/>
          <w:sz w:val="24"/>
          <w:szCs w:val="24"/>
        </w:rPr>
        <w:t>Declaração de Impedimento: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Conselheira Yara Amazônia Lins Rodrigues dos Santos (art. 65 do Regimento Interno).</w:t>
      </w:r>
      <w:r w:rsidR="00C64E7C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CONSELHEIRO-RELATOR: ARI JORGE MOUTINHO DA COSTA JÚNIOR.</w:t>
      </w:r>
      <w:r w:rsidR="00C64E7C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PROCESSO Nº 10.603/2020 (Apenso: 11.509/2017)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Walter da Silva Mergulhão, em face da Decisão n° 453/2019-TCE-Tribunal Pleno, exarada nos autos do Processo n° 11.509/2017.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ACÓRDÃO 340/2021: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C0371" w:rsidRPr="000D7E00">
        <w:rPr>
          <w:rFonts w:ascii="Arial Narrow" w:hAnsi="Arial Narrow" w:cs="Arial"/>
          <w:sz w:val="24"/>
          <w:szCs w:val="24"/>
        </w:rPr>
        <w:t>, no exercício da competência atribuída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BC0371" w:rsidRPr="000D7E00">
        <w:rPr>
          <w:rFonts w:ascii="Arial Narrow" w:hAnsi="Arial Narrow" w:cs="Arial"/>
          <w:sz w:val="24"/>
          <w:szCs w:val="24"/>
        </w:rPr>
        <w:t>,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sz w:val="24"/>
          <w:szCs w:val="24"/>
        </w:rPr>
        <w:t>nos termos d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o voto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C0371" w:rsidRPr="000D7E00">
        <w:rPr>
          <w:rFonts w:ascii="Arial Narrow" w:hAnsi="Arial Narrow" w:cs="Arial"/>
          <w:sz w:val="24"/>
          <w:szCs w:val="24"/>
        </w:rPr>
        <w:t>, no sentido de: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do Recurso de Reconsideração interposto pelo Sr. Walter da Silva Mergulhão, Fiscal de Obra da SEINFRA, exercício de 2014, em face da Decisão nº 453/2019–TCE–Tribunal Pleno (fls. 1234/1237 do processo n. 11.509/2017, em apenso), considerando que restou demonstrado o adimplemento de todos os requisitos de admissibilidade;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8.2. Dar Provimento Parcial, no mérito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, ao Recurso de Reconsideração interposto pelo Sr. Walter da Silva Mergulhão, Fiscal de Obra da SEINFRA, exercício de 2014, em face da Decisão n.º 453/2019–TCE–Tribunal Pleno (fls. 1234/1237 do processo n. 11.509/2017, em apenso), de modo a reduzir a glosa aplicada em seu item 9.4 para R$ 2.373.310,62, considerando a execução parcial do serviço “414 - forma comum de madeira” da restrição 1.1.6, mantendo-se os demais itens, tudo conforme Fundamentação do Relatório/Voto;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8.3. Dar ciência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ao recorrente Sr. Walter da Silva Mergulhão do teor do Acórdão, enviando-lhe cópia do Relatório/Voto e do Acórdão; e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8.4. Arquivar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os autos, </w:t>
      </w:r>
      <w:proofErr w:type="gram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após</w:t>
      </w:r>
      <w:proofErr w:type="gram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e</w:t>
      </w:r>
      <w:r w:rsidR="00C64E7C" w:rsidRPr="000D7E00">
        <w:rPr>
          <w:rFonts w:ascii="Arial Narrow" w:hAnsi="Arial Narrow" w:cs="Arial"/>
          <w:color w:val="000000"/>
          <w:sz w:val="24"/>
          <w:szCs w:val="24"/>
        </w:rPr>
        <w:t xml:space="preserve">xpirados os prazos regimentais.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PROCESSO Nº 10.239/2021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- Relatório de Transição de Governo enviado pelo Sr. Denis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Linder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Rojas de Paiva, Prefeito Municipal de Atalaia do Norte.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341/2021: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C0371" w:rsidRPr="000D7E00">
        <w:rPr>
          <w:rFonts w:ascii="Arial Narrow" w:hAnsi="Arial Narrow" w:cs="Arial"/>
          <w:sz w:val="24"/>
          <w:szCs w:val="24"/>
        </w:rPr>
        <w:t>, no exercício da competência atribuída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 xml:space="preserve"> art. 11, inciso IV, alínea "i" da resolução nº 04/2002-TCE/AM</w:t>
      </w:r>
      <w:r w:rsidR="00BC0371" w:rsidRPr="000D7E00">
        <w:rPr>
          <w:rFonts w:ascii="Arial Narrow" w:hAnsi="Arial Narrow" w:cs="Arial"/>
          <w:sz w:val="24"/>
          <w:szCs w:val="24"/>
        </w:rPr>
        <w:t>,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sz w:val="24"/>
          <w:szCs w:val="24"/>
        </w:rPr>
        <w:t>nos termos d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o voto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Excelentíssimo Senhor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Conselheiro-Relator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C0371" w:rsidRPr="000D7E00">
        <w:rPr>
          <w:rFonts w:ascii="Arial Narrow" w:hAnsi="Arial Narrow" w:cs="Arial"/>
          <w:sz w:val="24"/>
          <w:szCs w:val="24"/>
        </w:rPr>
        <w:t>, no sentido de: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8.1. Determinar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a extinção, sem resolução do mérito, do Relatório de Transição de Governo enviado pelo Sr. Denis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Linder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Rojas de Paiva, Prefeito Municipal de Atalaia do Norte, exercício 2020/2021, nos termos do art. 127, da Lei n.º 2.423/1996 c/c art. 485, inciso V, do CPC, considerando a ocorrência da litispendência, conforme fundamentação do Relatório/Voto, ressaltando que o mérito da referida transição de governo será apreciado nos autos n.º 10010/2021;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8.2. Determinar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à SEPLENO dar ciência ao Sr. Denis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Linder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Rojas de Paiva para que tome conhecimento da decisão; e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8.3. Arquivar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os autos, </w:t>
      </w:r>
      <w:proofErr w:type="gram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a</w:t>
      </w:r>
      <w:r w:rsidR="00C64E7C" w:rsidRPr="000D7E00">
        <w:rPr>
          <w:rFonts w:ascii="Arial Narrow" w:hAnsi="Arial Narrow" w:cs="Arial"/>
          <w:color w:val="000000"/>
          <w:sz w:val="24"/>
          <w:szCs w:val="24"/>
        </w:rPr>
        <w:t>pós</w:t>
      </w:r>
      <w:proofErr w:type="gramEnd"/>
      <w:r w:rsidR="00C64E7C" w:rsidRPr="000D7E00">
        <w:rPr>
          <w:rFonts w:ascii="Arial Narrow" w:hAnsi="Arial Narrow" w:cs="Arial"/>
          <w:color w:val="000000"/>
          <w:sz w:val="24"/>
          <w:szCs w:val="24"/>
        </w:rPr>
        <w:t xml:space="preserve"> expirados os prazos legais.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PROCESSO Nº 10.467/2021 (Apenso: 10.466/2021)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Adail José Figueiredo Pinheiro, em face da Decisão nº 166/2019–TCE–Tribunal Pleno, exarada nos autos do Processo nº 10.466/2021.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Fábio Nunes Bandeira de Mello - OAB/AM 4331, Bruno Vieira da Rocha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Barbirato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- OAB/AM 6975, Lívia Rocha Brito – OAB/AM 6474, Igor Arnaud Ferreira – OAB/AM 10.428,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Laiz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Araújo Russo de Melo e Silva – OAB/AM 6897 e Larissa Oliveira de Souza – OAB/AM 14193.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342/2021: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Senhores </w:t>
      </w:r>
      <w:r w:rsidR="00BC0371" w:rsidRPr="000D7E00">
        <w:rPr>
          <w:rFonts w:ascii="Arial Narrow" w:hAnsi="Arial Narrow" w:cs="Arial"/>
          <w:sz w:val="24"/>
          <w:szCs w:val="24"/>
        </w:rPr>
        <w:lastRenderedPageBreak/>
        <w:t xml:space="preserve">Conselheiros do Tribunal de Contas do Estado do Amazonas, reunidos em Sessão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C0371" w:rsidRPr="000D7E00">
        <w:rPr>
          <w:rFonts w:ascii="Arial Narrow" w:hAnsi="Arial Narrow" w:cs="Arial"/>
          <w:sz w:val="24"/>
          <w:szCs w:val="24"/>
        </w:rPr>
        <w:t>, no exercício da competência atribuída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BC0371" w:rsidRPr="000D7E00">
        <w:rPr>
          <w:rFonts w:ascii="Arial Narrow" w:hAnsi="Arial Narrow" w:cs="Arial"/>
          <w:sz w:val="24"/>
          <w:szCs w:val="24"/>
        </w:rPr>
        <w:t>,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sz w:val="24"/>
          <w:szCs w:val="24"/>
        </w:rPr>
        <w:t>nos termos d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o voto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C0371" w:rsidRPr="000D7E00">
        <w:rPr>
          <w:rFonts w:ascii="Arial Narrow" w:hAnsi="Arial Narrow" w:cs="Arial"/>
          <w:sz w:val="24"/>
          <w:szCs w:val="24"/>
        </w:rPr>
        <w:t>, no sentido de: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do Recurso de Revisão interposto pelo Sr. Adail Jose Figueiredo Pinheiro (fls. 3/25) em face da Decisão nº 166/2019–TCE–Tribunal Pleno, considerando que restou demonstrado o adimplemento dos requisitos de admissibilidade descritos no art. 145, c/c art. 157, da Resolução TCE/AM n.º 4/2002, conforme Fundamentação do Relatório/Voto;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8.2. Negar Provimento, no mérito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, ao Recurso de Revisão interposto pelo Sr. Adail Jose Figueiredo Pinheiro, por meio de seus advogados, mantendo-se inalteradas todas as disposições da Decisão nº 166/2019–TCE–Tribunal Pleno, conforme Fundamentação do Relatório/Voto;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8.3. Dar ciência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ao recorrente, Sr. Adail Jose Figueiredo Pinheiro e a seus patronos, do teor do decisório superveniente, enviando-lhe cópia do mesmo e do Relatório/Voto; e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8.4. Arquivar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os autos, </w:t>
      </w:r>
      <w:proofErr w:type="gram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após</w:t>
      </w:r>
      <w:proofErr w:type="gram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expirados os prazos regimentais. </w:t>
      </w:r>
      <w:r w:rsidR="00BC0371" w:rsidRPr="000D7E00">
        <w:rPr>
          <w:rFonts w:ascii="Arial Narrow" w:hAnsi="Arial Narrow" w:cs="Arial"/>
          <w:b/>
          <w:sz w:val="24"/>
          <w:szCs w:val="24"/>
        </w:rPr>
        <w:t>Declaração de Impedimento: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Conselheiro Érico Xavier Desterro e Silva (art. 65 do Regimento Interno).</w:t>
      </w:r>
      <w:r w:rsidR="00C64E7C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CONSELHEIRA-RELATORA: YARA AMAZÔNIA LINS RODRIGUES DOS SANTOS.</w:t>
      </w:r>
      <w:r w:rsidR="00C64E7C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PROCESSO Nº 11.402/2018 (Apenso: 14.005/2017)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Prefeitura Municipal de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Anamã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, referente ao exercício de 2017, de responsabilidade do Sr. Francisco Nunes Bastos e do Sr. Raimundo Pinheiro da Silva.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Giovana da Silva Almeida – OAB/AM 12.197, Antônio das Chagas Ferreira Batista – OAB/AM 4177, Patrícia Gomes de Abreu – OAB/AM 4447,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Fabrícia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Taliéle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Cardoso dos Santos – OAB/AM 8446,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Adrimar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Freitas de Siqueira – OAB/AM 8243,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Eurismar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Matos da Silva – OAB/AM 9221 e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Ênia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Jessica da Silva Garcia - OAB/AM 10416.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PARECER PRÉVIO Nº 6/2021: </w:t>
      </w:r>
      <w:r w:rsidR="00BC0371" w:rsidRPr="000D7E00">
        <w:rPr>
          <w:rFonts w:ascii="Arial Narrow" w:hAnsi="Arial Narrow" w:cs="Arial"/>
          <w:b/>
          <w:bCs/>
          <w:sz w:val="24"/>
          <w:szCs w:val="24"/>
        </w:rPr>
        <w:t>O TRIBUNAL DE CONTAS DO ESTADO DO AMAZONAS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, no uso de suas atribuições constitucionais e legais (art. 31, §§ 1º e 2º, da Constituição Federal, c/c art.127, parágrafos 4º, 5º e 7º, da Constituição Estadual, com redação da Emenda Constituição nº 15/95, art. 18, inciso I, da Lei Complementar nº 06/91;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arts.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>1º, inciso I, e 29 da Lei nº 2.423/96; e, art. 5º, inciso I, da Resolução nº 04/2002-TCE/AM) e no exercício da competência atribuída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 xml:space="preserve"> pelos arts. 5º, II e 11, III, “a” item 1, da Resolução nº 04/2002-TCE/AM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, tendo discutido a matéria nestes autos, e acolhido, 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à unanimidade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,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o voto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da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Excelentíssima Senhora Conselheira-Relatora, que passa a ser parte integrante do Parecer Prévio, 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em consonância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com o pronunciamento do Ministério Público junto a este Tribunal: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10.1. Emite Parecer Prévio recomendando à Câmara Municipal a aprovação com ressalvas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das contas da Prefeitura Municipal de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Anamã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, referente ao exercício de 2017, de responsabilidade do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Senhor Francisco Nunes Bastos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, Prefeito do Município de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Anamã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e Ordenador de Despesas, no período de 01/01/2017 a 02/04/2017, nos termos do artigo 31, §§ 1º e 2º, da CR/1988, c/c o artigo 127 da CE/1989, com redação da Emenda Constitucional nº. 15/1995, artigo 18, inciso I, da Lei Complementar nº. 06/1991, artigos 1º, inciso I, e 29 da Lei nº. 2423/1996 – LOTCE/AM, e artigo 5º, inciso I, da Resolução nº. 04/2002 - RITCE, e artigo 3º, inciso III, da Resolução nº. 09/1997; </w:t>
      </w:r>
      <w:proofErr w:type="gramStart"/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10.2.</w:t>
      </w:r>
      <w:proofErr w:type="gramEnd"/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Emite Parecer Prévio recomendando à Câmara Municipal a desaprovação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das contas da Prefeitura Municipal de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Anamã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, referente ao exercício de 2017, de responsabilidade do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Senhor Raimundo Pinheiro da Silva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, Prefeito do Município de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Anamã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e Ordenador de Despesas, no período de 03/04/2017 a 31/12/2017, nos termos do artigo 31, §§ 1º e 2º, da CR/1988, c/c o artigo 127 da CE/1989, com redação da Emenda Constitucional nº. 15/1995, artigo 18, inciso I, da Lei Complementar nº. 06/1991, artigos 1º, inciso I, e 29 da Lei nº 2423/1996 – LOTCE/AM, e artigo 5º, inciso I, da Resolução nº. 04/2002 - RITCE, e artigo 3º, inciso III, da Resolução nº. 09/1997.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ACÓRDÃO Nº 6/2021: 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C0371" w:rsidRPr="000D7E00">
        <w:rPr>
          <w:rFonts w:ascii="Arial Narrow" w:hAnsi="Arial Narrow" w:cs="Arial"/>
          <w:sz w:val="24"/>
          <w:szCs w:val="24"/>
        </w:rPr>
        <w:t>, no exercício da competência atribuída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 xml:space="preserve"> pelos arts. 5º, II e 11, III, “a” item 1, da Resolução nº 04/2002-TCE/AM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, 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à unanimidade</w:t>
      </w:r>
      <w:r w:rsidR="00BC0371" w:rsidRPr="000D7E00">
        <w:rPr>
          <w:rFonts w:ascii="Arial Narrow" w:hAnsi="Arial Narrow" w:cs="Arial"/>
          <w:sz w:val="24"/>
          <w:szCs w:val="24"/>
        </w:rPr>
        <w:t>, nos termos d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o voto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da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Excelentíssima Senhora Conselheira-Relatora, 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em consonância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com o pronunciamento do Ministério Público junto a este Tribunal, no sentido de: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9.1. Julgar regular com ressalvas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 Prestação de Contas Anual da Prefeitura Municipal de 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Anamã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 xml:space="preserve">, referente ao exercício de 2017, de responsabilidade do </w:t>
      </w:r>
      <w:r w:rsidR="00BC0371" w:rsidRPr="000D7E00">
        <w:rPr>
          <w:rFonts w:ascii="Arial Narrow" w:hAnsi="Arial Narrow" w:cs="Arial"/>
          <w:b/>
          <w:sz w:val="24"/>
          <w:szCs w:val="24"/>
        </w:rPr>
        <w:t>Senhor Francisco Nunes Bastos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, Prefeito do Município de 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Anamã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 xml:space="preserve"> e Ordenador de Despesas, no período de 01/01/2017 a 02/04/2017, nos termos do artigo 1º, inciso II, e artigo 22, inciso II, da Lei nº. 2423/1996 – LOTCE/AM; c/c o artigo 188, §1º, inciso II, da Resolução nº. 04/2002 – RITCE/AM; 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9.2. </w:t>
      </w:r>
      <w:r w:rsidR="00BC0371" w:rsidRPr="000D7E00">
        <w:rPr>
          <w:rFonts w:ascii="Arial Narrow" w:hAnsi="Arial Narrow" w:cs="Arial"/>
          <w:b/>
          <w:sz w:val="24"/>
          <w:szCs w:val="24"/>
        </w:rPr>
        <w:lastRenderedPageBreak/>
        <w:t>Dar quitação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ao </w:t>
      </w:r>
      <w:r w:rsidR="00BC0371" w:rsidRPr="000D7E00">
        <w:rPr>
          <w:rFonts w:ascii="Arial Narrow" w:hAnsi="Arial Narrow" w:cs="Arial"/>
          <w:b/>
          <w:sz w:val="24"/>
          <w:szCs w:val="24"/>
        </w:rPr>
        <w:t>Senhor Francisco Nunes Bastos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, Prefeito do Município de 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Anamã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 xml:space="preserve"> e Ordenador de Despesas, no período de 01/01/2017 a 02/04/2017, nos termos dos artigos 24 e 72, inciso II, da Lei nº. 2423/1996 - LOTCE, c/c o artigo 189, inciso II, da Resolução nº. 04/2002 – RITCE; </w:t>
      </w:r>
      <w:r w:rsidR="00BC0371" w:rsidRPr="000D7E00">
        <w:rPr>
          <w:rFonts w:ascii="Arial Narrow" w:hAnsi="Arial Narrow" w:cs="Arial"/>
          <w:b/>
          <w:sz w:val="24"/>
          <w:szCs w:val="24"/>
        </w:rPr>
        <w:t>9.3. Julgar irregular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 Prestação de Contas do Prefeito do Município de 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Anamã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 xml:space="preserve">, referente ao exercício de 2017, de responsabilidade do </w:t>
      </w:r>
      <w:r w:rsidR="00BC0371" w:rsidRPr="000D7E00">
        <w:rPr>
          <w:rFonts w:ascii="Arial Narrow" w:hAnsi="Arial Narrow" w:cs="Arial"/>
          <w:b/>
          <w:sz w:val="24"/>
          <w:szCs w:val="24"/>
        </w:rPr>
        <w:t>Senhor Raimundo Pinheiro da Silva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, Prefeito do Município de 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Anamã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 xml:space="preserve"> e Ordenador de Despesas, no período de 03/04/2017 a 31/12/2017, nos termos dos artigos 18, inciso II, da Lei Complementar nº. 06/1991, c/c o artigo 1º, inciso II, artigo 22, inciso III, alíneas “b” e “c”, todos da Lei nº. 2423/1996 – LOTCE/AM e artigo 188, §1º, inciso III, alíneas “b” e “c”; </w:t>
      </w:r>
      <w:r w:rsidR="00BC0371" w:rsidRPr="000D7E00">
        <w:rPr>
          <w:rFonts w:ascii="Arial Narrow" w:hAnsi="Arial Narrow" w:cs="Arial"/>
          <w:b/>
          <w:sz w:val="24"/>
          <w:szCs w:val="24"/>
        </w:rPr>
        <w:t>9.4. Aplicar Multa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ao </w:t>
      </w:r>
      <w:r w:rsidR="00BC0371" w:rsidRPr="000D7E00">
        <w:rPr>
          <w:rFonts w:ascii="Arial Narrow" w:hAnsi="Arial Narrow" w:cs="Arial"/>
          <w:b/>
          <w:sz w:val="24"/>
          <w:szCs w:val="24"/>
        </w:rPr>
        <w:t>Senhor Raimundo Pinheiro da Silva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, Prefeito do Município de 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Anamã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 xml:space="preserve"> e Ordenador de Despesas, no período de 03/04/2017 a 31/12/2017, no valor de </w:t>
      </w:r>
      <w:proofErr w:type="gramStart"/>
      <w:r w:rsidR="00BC0371" w:rsidRPr="000D7E00">
        <w:rPr>
          <w:rFonts w:ascii="Arial Narrow" w:hAnsi="Arial Narrow" w:cs="Arial"/>
          <w:b/>
          <w:sz w:val="24"/>
          <w:szCs w:val="24"/>
        </w:rPr>
        <w:t>R$ 10.000,00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(dez mil reais), por atos praticados com grave infração à norma legal ou regulamentar de natureza contábil, financeira, orçamentária, operacional e patrimonial, com fulcro no artigo 54, incisos II e III da Lei Orgânica do TCE/AM nº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2.423/1996 c/c o artigo 308, VI da Resolução TCE/AM nº. 04/2002-TCE/AM, em razão das impropriedades remanescentes de saneamento listadas na Fundamentação do Relatório/Voto e fixar </w:t>
      </w:r>
      <w:r w:rsidR="00BC0371" w:rsidRPr="000D7E00">
        <w:rPr>
          <w:rFonts w:ascii="Arial Narrow" w:hAnsi="Arial Narrow" w:cs="Arial"/>
          <w:b/>
          <w:sz w:val="24"/>
          <w:szCs w:val="24"/>
        </w:rPr>
        <w:t>prazo de 30 (trinta) dias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(artigo 174 do RITCE) para que o responsável recolha o valor da multa,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BC0371" w:rsidRPr="000D7E00">
        <w:rPr>
          <w:rFonts w:ascii="Arial Narrow" w:hAnsi="Arial Narrow" w:cs="Arial"/>
          <w:b/>
          <w:sz w:val="24"/>
          <w:szCs w:val="24"/>
        </w:rPr>
        <w:t>9.5. Considerar em Alcance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o </w:t>
      </w:r>
      <w:r w:rsidR="00BC0371" w:rsidRPr="000D7E00">
        <w:rPr>
          <w:rFonts w:ascii="Arial Narrow" w:hAnsi="Arial Narrow" w:cs="Arial"/>
          <w:b/>
          <w:sz w:val="24"/>
          <w:szCs w:val="24"/>
        </w:rPr>
        <w:t>Senhor Raimundo Pinheiro da Silva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, Prefeito do Município de 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Anamã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 xml:space="preserve"> e Ordenador de Despesas, no período de 03/04/2017 a 31/12/2017, no valor de </w:t>
      </w:r>
      <w:r w:rsidR="00BC0371" w:rsidRPr="000D7E00">
        <w:rPr>
          <w:rFonts w:ascii="Arial Narrow" w:hAnsi="Arial Narrow" w:cs="Arial"/>
          <w:b/>
          <w:sz w:val="24"/>
          <w:szCs w:val="24"/>
        </w:rPr>
        <w:t>R$ 1.035.893,76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(um milhão, trinta e cinco mil, oitocentos e noventa e três reais e setenta e seis centavos), com fulcro no artigo 304, inciso VI da Resolução nº. 04/2002-RITCE/AM, c/c o disposto no artigo 22, inciso III, alíneas “c” e “d” e §2º, alíneas “a” da Lei Orgânica nº. 2423/1996 – LOTCE/AM, em razão dos débitos demonstrados pela DICOP e fixar 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prazo de 30 (trinta) dias 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para que o responsável recolha o valor do alcance, na esfera Municipal para o órgão Prefeitura Municipal de 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Anamã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 xml:space="preserve">, com a devida comprovação nestes autos (artigo 72, III, alínea “a” da Lei nº. 2423/1996 - LOTCE e artigo 308, §3°, da Resolução nº. 04/2002 - RITCE). Expirado o prazo estabelecido, e não havendo recolhimento da referida quantia, determine ao Chefe do Poder Executivo daquele município que proceda a inscrição na Dívida Ativa e a imediata cobrança judicial, cientificando este Tribunal de todas as medidas adotadas;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 Determinar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à ORIGEM que, nos termos do §2º, do artigo 188, do Regimento Interno, evite a ocorrência das seguintes impropriedades, em futuras prestações de contas: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9.6.1.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Ausência de Portaria designando os responsáveis pela fiscalização do contrato, ou documento equivalente (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Art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 xml:space="preserve"> 58, III; Art. 67 a 70 e 112 da Lei 8666/93);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9.6.2.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Ausência de Nota de Empenho e as respectivas ordens de pagamentos, (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arts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 xml:space="preserve">.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58, 60 e 61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da Lei 4320/64; caput do art. 62; 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art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 xml:space="preserve"> .62, §§ 2º e 8º da Lei 8666/93; art. 9º da LRF 101/00), além das Ausência Notas Fiscais emitidas pelo contratado (art. 65 da Lei 4320/64);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9.6.3.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Ausência de Registros fotográficos da obra/serviço, durante a execução (Art. 2, inciso II, alínea i da Resolução Normativa 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n.°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 xml:space="preserve"> 27/2012 do TCE/AM);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9.6.4.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Apresentar Documentos de registro de Obras (ART ou RRT do responsável técnico para a execução da obra/serviço de engenharia perante o CREA ou CAU (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arts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 xml:space="preserve">.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1°, 2° e 3°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da Lei Federal N.°6.496/77 c/c o 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arts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>. 1°, 2° e 3° da Resolução N.°425/98 do Conselho Federal de Engenharia, Arquitetura e Agronomia – CONFEA); Apresentar Documentos de registro de Obras (ART ou RRT do responsável técnico para a fiscalização da obra/serviço de engenharia perante o CREA ou CAU (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arts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 xml:space="preserve">. 1°, 2° e 3° da Lei Federal N.°6.496/77 c/c o 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arts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>. 1°, 2° e 3° da Resolução N.°425/98 do Conselho Federal de Engenharia, Arquitetura e Agronomia – CONFEA);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9.6.5.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Ausência de apresentação de </w:t>
      </w:r>
      <w:r w:rsidR="00BC0371" w:rsidRPr="000D7E00">
        <w:rPr>
          <w:rFonts w:ascii="Arial Narrow" w:hAnsi="Arial Narrow" w:cs="Arial"/>
          <w:sz w:val="24"/>
          <w:szCs w:val="24"/>
        </w:rPr>
        <w:lastRenderedPageBreak/>
        <w:t>Boletins de medição e/ou reajustes ou Laudo de vistoria, emitido pelos responsáveis pelo acompanhamento e fiscalização da execução dos serviços ou dos fornecimentos dos itens/materiais adquiridos (art. 67, § 1º da Lei 8666/93);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9.6.6.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Ausência de Projeto Básico válido, tais como documentos de ordem técnica subscritos por profissional legalmente habilitado, com menção ao título profissional, nome e registro no CREA, conforme disposição dos 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arts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>. 13 e 14 da Lei 5.194/66 c/c o art. 1º da resolução nº 282/83 CONFEA. Não foi apresentado Memorial descritivo e/ou caderno de encargos (art. 6º, IX, “c” c/c o art. 7º, § 2º, II da Lei 8666/93), Especificações Técnicas (art. 6º, IX, “c” c/c o art. 7º, § 2º, II e art. 40, § 2º, IV da Lei 8666/93), Orçamento Sintético - Planilha Orçamentária (art. 6º, IX, “f” c/c art. 40, § 2º, II da lei 8666/93), além de Projetos Arquitetônicos e complementares, desenhos, etc. (art. 6º, IX, “e” c/c art. 40, § 2º, I da lei 8666/93);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9.6.7.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Ausência de Processo Licitatório: não apresentação de Documentos de Habilitação das empresas participantes (art. 37, IV e XII c/c os 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arts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>. 27 a 31 da Lei 8666/93); Documentos de Propostas de Preços das empresas participantes (art. 37, IV e XII da Lei 8666/93); Ata de Reunião da Comissão de Licitação para recebimento, exame e julgamento dos documentos de Habilitação e Propostas de Preços (art. 38, V; art. 43, IV e § 1º da Lei da Lei 8666/93); Publicações dos Termos de Homologação e Adjudicação (art. 38, inc. VII c/c art. 43, VI da Lei 8666/93);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9.6.8.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Ausência de Termo de Contrato, e Termos Aditivos de Contrato (caso houver) e respectivas Publicações, devidamente assinados conforme o caso (art. 60; art. 61, § único; </w:t>
      </w:r>
      <w:proofErr w:type="spellStart"/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art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 xml:space="preserve"> .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>62 da Lei 8666/93);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9.6.9.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Ausência de envio de remessas ao sistema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e -Contas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(GEFIS) referentes aos seis bimestres do RREO, em desacordo ao prazo de 45 dias estabelecido na Resolução 15/13 c/c a 24/13;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9.6.10.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Ausência de envio de remessas ao sistema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e -Contas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(GEFIS) referentes ao 1º e 2º bimestres do Relatório de Gestão Fiscal, em desacordo ao prazo de 45 dias estabelecido na Lei Estadual 2.423/96 c/c Resoluções 15 e 24/13;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9.6.11.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Pelo envio do Demonstrativo das Receitas e Despesas com Manutenção e Desenvolvimento do Ensino sem as informações necessárias para execução de cálculos do Limite Mínimo de Gastos com Remuneração do Magistério;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9.6.12.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Ausência de divulgação em meio eletrônico de acesso público (Portal da Transparência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encontra -se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desatualizado), em consulta realizada em 27/04/18, das informações exigidas pela Lei de Responsabilidade Fiscal e pela Lei de Acesso à Informação, em especial quanto às receitas, despesas, processos licitatórios, Relatórios Resumidos da Execução Orçamentária e Relatórios de Gestão Fiscal;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9.6.13.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Justificar a respeito temporal exigido no art. 29, inciso VI da CR/88e no art. 124, parágrafo 1º da Constituição do Estado do Amazonas,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constatou -se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que a Lei nº 276/2017, datada de 17/10/2016, não está em harmonia com o texto constitucional, pois não foi confeccionada, em período anterior às eleições, estando portanto, em dissonância com o art. 1º, parágrafo 3º da Resolução nº 19/2012 -TCE/AM, no que tange a fixação dos subsídios do Prefeito e Vice Prefeito;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9.6.14.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Inexistência de Serviço de Informação ao Cidadão, com instalações físicas de atendimento aos interessados, em descumprimento aos ditames da Lei nº. 12.527/2011 – Lei de Acesso à Informação quanto à implantação e manutenção dos Portais de Transparências;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9.6.15.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Inexistência de Procuradoria Jurídica no Município, com rol de Procuradores e a natureza do vínculo laboral, em descumprimento ao que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emana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os art. 37 incisos II e art. 132 da CF/88;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9.6.16.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Inexistência no quadro de servidores municipal de Engenheiro Civil habilitado junto ao conselho de classe (CREA), descumprindo os ditames da Lei Federal 5194/66;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9.6.17.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Inexistência na Administração Municipal do cargo de Fiscal de Tributos Municipal, para que o mesmo possa exercer a atividade de cobrança de tais tributos, tais como, impostos, taxas;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9.6.18.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Ausência de representante da Administração especialmente designado para acompanhamento e fiscalização da execução dos contratos e seus aditivos, assim como de preposto, no local da obra ou serviço, para representá-lo na execução do contrato e, consequentemente, de relatórios de fiscalização, assim como do responsável pela liquidação dos bens e serviços adquiridos, como é possível verificar nas licitações apresentadas ao ACP (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arts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>. 67 e 68 da Lei 8.666/93);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9.6.19.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Descumprimento dos ditames da Resolução do Conselho Nacional de Saúde nº 453/2013, no que tange a Organização, Estruturação e funcionamento do Conselho Municipal de Saúde;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9.6.20.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Não foi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constatado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in loco a implantação das medidas e ações com vista a atender os termos do Plano Nacional de Educação (Lei Federal n° 13.005/2014), bem como, não foi apresentado o Plano de Educação do Município aprovado em Lei;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9.6.21.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Ausência do Termo de Referência, para propiciar a avaliação do custo pela administração diante do orçamento detalhado, definição dos métodos, estratégia de suprimento, valor </w:t>
      </w:r>
      <w:r w:rsidR="00BC0371" w:rsidRPr="000D7E00">
        <w:rPr>
          <w:rFonts w:ascii="Arial Narrow" w:hAnsi="Arial Narrow" w:cs="Arial"/>
          <w:sz w:val="24"/>
          <w:szCs w:val="24"/>
        </w:rPr>
        <w:lastRenderedPageBreak/>
        <w:t xml:space="preserve">estimado em planilha de acordo com o preço do mercado, cronograma, físico -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financeiro, deveres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do contratado e do contratante, procedimento de fiscalização e gerenciamento do contrato, contrariando o disposto no art. 9º, I e II, Inciso 2º e art. 30 II, do Decreto nº 5.450/05;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9.6.22.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Ausência do Projeto Básico e Dotação orçamentária em desacordo com o que prevê o art. 38, e Parágrafo único da Lei nº a aprovação pela autoridade competente do termo de Referência, conforme o art. 9º, II, do Decreto 5.450/05;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9.6.23.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Os anexos do Edital não constam do processo (Termo de Referência, Modelo de Proposta de Preço, e Modelo de Carta de Credenciamento), contrariando o art. 38 da Lei nº 8.666/93 e art. 4º, III da Lei nº 10.520/02;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9.6.24.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O Edital não estabelece a previsão de quantidades, em desacordo com o art. 7º, inciso 4º da Lei nº 8.666/93;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9.6.25.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Ausência da portaria de nomeação do servidor para fiscalizar a execução do contrato, conforme estabelecido na Cláusula 7º do Termo de Contrato de Prestação de Serviços e art. 67, da Lei nº 8.666/93;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9.6.26.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Ausência de comprovação da publicação resumida do instrumento do contrato na imprensa oficial, conforme art. 61, Inciso Único, da Lei nº 8.666/93;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9.6.27.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Ausência da compatibilidade dos valores praticados no mercado, através de avaliação prévia das seguintes locações de imóveis praticadas pela Prefeitura de 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Anamã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>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9.6.28.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Ausência dos comprovantes de regularidade fiscal dos concorrentes na carta convite em epígrafe;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9.6.29.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Ausência de abertura de processo administrativo, no qual deveria ser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autuado, protocolado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e numerado, contendo a autorização respectiva e ainda indicação da fonte de recurso no qual ocorreria a despesa, contrariando ao que determina o art. 38 da Lei n. 8666.1993;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9.6.30.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Ausência do ato de designação da comissão de licitação responsável pelo convite, contrariando ao inciso III do art. 38 da Lei n. 8666.1993;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9.6.31.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Ausência das rubricas dos licitantes participantes e da Comissão de Licitação em todos os documentos no qual pedem tal solicitação, contrariando ao disposto no § 2o do art. 43 da Lei n° 8666.1993;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9.6.32.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No que tange a UBS fluvial Dr. Oswaldo Palhares que se encontra na sede do município,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constatou -se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total descaso com a unidade, uma vez que esta se encontra completamente abandonada e em desuso, havendo explicitamente violação aos princípios da eficiência e moralidade estampados no art. 37, caput da CF/88 bem como do interesse público conforme disposto no art. 2º da lei 9784/99.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Ressalta -se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ainda que tal conduta, nos moldes da segunda parte do art. 10, inciso X da lei 8429/92 preceitua que a negligência, no que diz respeito à conservação de bens públicos, constitui ato de improbidade administrativa;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9.6.33.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Existência de funcionários temporários e comissionados, para desempenhar funções relacionadas a atribuições de Cargos Efetivos, que exige o Concurso Público, excetuado o pessoal contratado para atender demanda originada de programas federais, em desacordo com o Artigo 37, da CF/1988;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9.6.34.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Atas de Audiências Públicas realizadas até o final de maio, setembro e fevereiro, conforme determina o art. 9o, § 4o, da Lei de Responsabilidade Fiscal (Lei Complementar n° 101/2000);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9.6.35.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Ausência do Demonstrativo Mensal do quantitativo de servidores admitidos no exercício a que se refere a prestação de contas, informando a forma de provimento e o número e data do ofício de encaminhamento do processo de admissão ao TCEAM;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9.6.36.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Ausência do anexo incompatível com a estrutura do RRO -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Anexo 12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>, demonstrativo das receitas e despesas com serviços públicos de saúde, especificando o percentual aplicado anualmente;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9.6.37.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Ausência anexo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incompatível com quadro demonstrativo - Anexo II Demonstrativo anual das despesas aplicadas com manutenção e desenvolvimento do ensino detalhado por função, sub função e programa, em nível de projeto/atividade, elemento de despesa e fonte de recursos, com a indicação individualizada dos casos previstos nos incisos do art. 70 da Lei Federal n° 9.394/96; (Anexo I - Res.11/2012);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9.6.38.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Ausência do ofício que encaminhou as Contas Anuais para o Poder Executivo do Estado e da União, contrariando o que determina o disposto no art. 51, parágrafo 1º, inciso I, da Lei Complementar n° 101/2000;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9.6.39.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Desatualização do Portal de Transparência com rol dos servidores envolvidos na alimentação do site, em descumprimento aos ditames da Lei n° 12.527/2011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-Lei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de acesso à informação quanto à implantação e manutenção dos Portais de Transparências;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9.6.40.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Inexigibilidade de Licitação para contratação de consultoria e assessoria jurídica, objetivando a recuperação e incremento dos repasses de Royalties feito pela ANP, cuja beneficiária é a empresa Cordeiro, Laranjeiras e Maia Advogados;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9.6.41.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Ausência do Termo de Referência Dispensa de Licitação nº 05/2017, objetivando a aquisição de cestas básicas, em favor da empresa JRNS Comércio de Produtos Alimentícios Ltda., no valor de R$ 167.909,84;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9.6.42.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Abandono de 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microonibus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 xml:space="preserve"> destinados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a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merenda escolar no pátio da Prefeitura Municipal de 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Anamã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 xml:space="preserve">, sem que a </w:t>
      </w:r>
      <w:r w:rsidR="00BC0371" w:rsidRPr="000D7E00">
        <w:rPr>
          <w:rFonts w:ascii="Arial Narrow" w:hAnsi="Arial Narrow" w:cs="Arial"/>
          <w:sz w:val="24"/>
          <w:szCs w:val="24"/>
        </w:rPr>
        <w:lastRenderedPageBreak/>
        <w:t>administração tenha adotado nenhuma medida para recuperá-los, em detrimento ao interesse público, ou seja, os bens públicos estão virando sucata;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9.6.43.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Despesas com ajuda financeira para tratamento de saúde, fora do Município, conforme quadro abaixo, sem Parecer do Serviço Social, contrariando o Princípio da Impessoalidade, Formalidade e Motivação;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9.6.44.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Justificar o aluguel de uma casa para o comandante do 4º Batalhão da Polícia Militar em 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Anamã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 xml:space="preserve">, uma vez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que que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o referido militar recebe auxílio moradia, Dispensa de licitação nº 09/2017, de 30.11.2017, até porque a Prefeitura Municipal de Apuí já paga o aluguel de uma outra casa que serve de apoio para os militares;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9.6.45.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Justificar as despesas relacionadas com a contratação para a área de saúde, sem amparo legal, de médicos, bioquímicos, odontólogos, farmacêuticos, psicólogos e assistentes sociais;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9.6.46.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Ausência da pesquisa de preços no mercado, em cumprimento ao art. 40, § 2º, II e art. 43, IV, da Lei nº 8.666/1993;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9.6.47.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Ausência da demonstração mais vantajosa da adesão, em detrimento da realização de um novo procedimento licitatório, em cumprimento ao art. 22, do Decreto Federal nº 7.892/13;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9.6.48.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Ausência de sistema de controle de registro do patrimônio, responsável por identificar o objeto, número de tombamento, setor onde se encontra o material/bem, bem como a ausência de departamento ou servidor responsável pela guarda, descumprindo o previsto no artigo 94, da Lei 4.320/64;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9.6.49.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Ausência de Relatório de Viagem, comprovantes de deslocamento e ainda comprovantes de comparecimento no evento que ensejou a referida diária;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9.6.50.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Ausência de repasse de Contribuição Previdenciária no exercício de 2017, fato que contraria o art. 40 da CF/88 que versa acerca do equilíbrio financeiro e atuarial, bem como impossibilita os servidores vinculados aos órgãos exercerem o seu direito constitucional de aposentar-se; </w:t>
      </w:r>
      <w:r w:rsidR="00BC0371" w:rsidRPr="000D7E00">
        <w:rPr>
          <w:rFonts w:ascii="Arial Narrow" w:hAnsi="Arial Narrow" w:cs="Arial"/>
          <w:b/>
          <w:sz w:val="24"/>
          <w:szCs w:val="24"/>
        </w:rPr>
        <w:t>9.7. Determinar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à Secretaria do Tribunal Pleno que, após a ocorrência da coisa julgada, nos termos dos artigos 159 e 160, da Resolução nº. 04/2002 – RITCE/AM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, adote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as providências do artigo 162, §1º, do RITCE.</w:t>
      </w:r>
      <w:r w:rsidR="00C64E7C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PROCESSO Nº 10.715/2020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- Representação nº 003/2020–MPC/CASA interposta pelo Ministério Público de Contas, em face do Sr. Célio Alves Rodrigues Júnior, Sr. Paulo de Souza Castro, </w:t>
      </w:r>
      <w:proofErr w:type="gram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ex-Secretários</w:t>
      </w:r>
      <w:proofErr w:type="gram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de Estado da Comunicação, e as Empresas: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Kintaw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Design,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View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360 e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Mene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e Portela, em razão de possíveis irregularidades na contratação de empresas de publicidades.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Daniel Coelho Silva – OAB/AM 10.581 e Ney Bastos Soares Junior – OAB/AM 4336, Bruna Machado Mendes Bastos – OAB/AM 9180,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Lais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Araujo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de Faria – OAB/AM 9037.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ACÓRDÃO 343/2021: 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C0371" w:rsidRPr="000D7E00">
        <w:rPr>
          <w:rFonts w:ascii="Arial Narrow" w:hAnsi="Arial Narrow" w:cs="Arial"/>
          <w:sz w:val="24"/>
          <w:szCs w:val="24"/>
        </w:rPr>
        <w:t>, no exercício da competência atribuída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BC0371" w:rsidRPr="000D7E00">
        <w:rPr>
          <w:rFonts w:ascii="Arial Narrow" w:hAnsi="Arial Narrow" w:cs="Arial"/>
          <w:sz w:val="24"/>
          <w:szCs w:val="24"/>
        </w:rPr>
        <w:t>,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sz w:val="24"/>
          <w:szCs w:val="24"/>
        </w:rPr>
        <w:t>nos termos d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o voto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da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Excelentíssima Senhor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a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Conselheira-Relatora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C0371" w:rsidRPr="000D7E00">
        <w:rPr>
          <w:rFonts w:ascii="Arial Narrow" w:hAnsi="Arial Narrow" w:cs="Arial"/>
          <w:sz w:val="24"/>
          <w:szCs w:val="24"/>
        </w:rPr>
        <w:t>, no sentido de: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9.1. Conhecer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da Representação do Ministério Público de Contas, por ter sido formulada sob a égide do artigo 288, da Resolução nº. 004/2002–TCE-AM; </w:t>
      </w:r>
      <w:r w:rsidR="00BC0371" w:rsidRPr="000D7E00">
        <w:rPr>
          <w:rFonts w:ascii="Arial Narrow" w:hAnsi="Arial Narrow" w:cs="Arial"/>
          <w:b/>
          <w:sz w:val="24"/>
          <w:szCs w:val="24"/>
        </w:rPr>
        <w:t>9.2. Julgar Improcedente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 Representação do Ministério Público de Contas, por não restar demonstrada ofensa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a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legislação vigente; </w:t>
      </w:r>
      <w:r w:rsidR="00BC0371" w:rsidRPr="000D7E00">
        <w:rPr>
          <w:rFonts w:ascii="Arial Narrow" w:hAnsi="Arial Narrow" w:cs="Arial"/>
          <w:b/>
          <w:sz w:val="24"/>
          <w:szCs w:val="24"/>
        </w:rPr>
        <w:t>9.3. Determinar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à Secretaria do Tribunal Pleno que oficie o Representado, dando-lhe ciência do teor da decisão e, após sua publicação, remeta os autos para arquivo.</w:t>
      </w:r>
      <w:r w:rsidR="00C64E7C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DD066C" w:rsidRPr="000D7E00">
        <w:rPr>
          <w:rFonts w:ascii="Arial Narrow" w:hAnsi="Arial Narrow" w:cs="Arial"/>
          <w:color w:val="000000"/>
          <w:sz w:val="24"/>
          <w:szCs w:val="24"/>
          <w:u w:val="single"/>
        </w:rPr>
        <w:t xml:space="preserve">Nesta fase de julgamento assumiu a presidência dos trabalhos </w:t>
      </w:r>
      <w:proofErr w:type="gramStart"/>
      <w:r w:rsidR="00DD066C" w:rsidRPr="000D7E00">
        <w:rPr>
          <w:rFonts w:ascii="Arial Narrow" w:hAnsi="Arial Narrow" w:cs="Arial"/>
          <w:color w:val="000000"/>
          <w:sz w:val="24"/>
          <w:szCs w:val="24"/>
          <w:u w:val="single"/>
        </w:rPr>
        <w:t>o Excelentíssimo</w:t>
      </w:r>
      <w:proofErr w:type="gramEnd"/>
      <w:r w:rsidR="00DD066C" w:rsidRPr="000D7E00">
        <w:rPr>
          <w:rFonts w:ascii="Arial Narrow" w:hAnsi="Arial Narrow" w:cs="Arial"/>
          <w:color w:val="000000"/>
          <w:sz w:val="24"/>
          <w:szCs w:val="24"/>
          <w:u w:val="single"/>
        </w:rPr>
        <w:t xml:space="preserve"> Senhor Conselheiro Júlio Assis Corrêa Pinheiro, em face do impedimento do Excelentíssimo Senhor Conselheiro-Presidente Mario Manoel Coelho de Mello</w:t>
      </w:r>
      <w:r w:rsidR="00DD066C" w:rsidRPr="000D7E00">
        <w:rPr>
          <w:rFonts w:ascii="Arial Narrow" w:hAnsi="Arial Narrow" w:cs="Arial"/>
          <w:color w:val="000000"/>
          <w:sz w:val="24"/>
          <w:szCs w:val="24"/>
        </w:rPr>
        <w:t>.</w:t>
      </w:r>
      <w:r w:rsidR="00C64E7C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PROCESSO Nº 15.279/2020 (Apensos: 15.149/2019 e 11.717/2018)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Rosivaldo Sousa dos Santos, em face do Acórdão nº 360/2019-TCE-Tribunal Pleno, exarado nos autos do Processo nº 11.717/2018.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>Andrea Guimaraes Pacheco - OAB/AM 12305 e Marcos Pacheco de Menezes – OAB/AM 15547.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344/2021: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C0371" w:rsidRPr="000D7E00">
        <w:rPr>
          <w:rFonts w:ascii="Arial Narrow" w:hAnsi="Arial Narrow" w:cs="Arial"/>
          <w:sz w:val="24"/>
          <w:szCs w:val="24"/>
        </w:rPr>
        <w:t>, no exercício da competência atribuída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BC0371" w:rsidRPr="000D7E00">
        <w:rPr>
          <w:rFonts w:ascii="Arial Narrow" w:hAnsi="Arial Narrow" w:cs="Arial"/>
          <w:sz w:val="24"/>
          <w:szCs w:val="24"/>
        </w:rPr>
        <w:t>,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sz w:val="24"/>
          <w:szCs w:val="24"/>
        </w:rPr>
        <w:t>nos termos d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o voto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da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, no sentido de: </w:t>
      </w:r>
      <w:r w:rsidR="00BC0371" w:rsidRPr="000D7E00">
        <w:rPr>
          <w:rFonts w:ascii="Arial Narrow" w:hAnsi="Arial Narrow" w:cs="Arial"/>
          <w:b/>
          <w:sz w:val="24"/>
          <w:szCs w:val="24"/>
        </w:rPr>
        <w:t>8.1. Conhecer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do Recurso de Revisão do Sr. Rosivaldo Souza dos Santos, por preencher os requisitos necessários, para no mérito;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8.2. Negar Provimento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ao Recurso de Revisão do Sr. Rosivaldo Souza dos Santos, responsável pela Câmara Municipal de Novo Airão exercício 2017, de modo a manter os termos do Acórdão nº 360/2019-TCE-Tribunal Pleno </w:t>
      </w:r>
      <w:r w:rsidR="00BC0371" w:rsidRPr="000D7E00">
        <w:rPr>
          <w:rFonts w:ascii="Arial Narrow" w:hAnsi="Arial Narrow" w:cs="Arial"/>
          <w:sz w:val="24"/>
          <w:szCs w:val="24"/>
        </w:rPr>
        <w:lastRenderedPageBreak/>
        <w:t>exarado no Processo nº 11.717/2018.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Declaração de Impedimento: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Conselheiro Mario Manoel Coelho de Mello (art. 65 do Regimento Interno).</w:t>
      </w:r>
      <w:r w:rsidR="00C64E7C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DD066C" w:rsidRPr="000D7E00">
        <w:rPr>
          <w:rFonts w:ascii="Arial Narrow" w:hAnsi="Arial Narrow" w:cs="Arial"/>
          <w:color w:val="000000"/>
          <w:sz w:val="24"/>
          <w:szCs w:val="24"/>
          <w:u w:val="single"/>
        </w:rPr>
        <w:t xml:space="preserve">Nesta fase de julgamento retornou à presidência dos trabalhos </w:t>
      </w:r>
      <w:proofErr w:type="gramStart"/>
      <w:r w:rsidR="00DD066C" w:rsidRPr="000D7E00">
        <w:rPr>
          <w:rFonts w:ascii="Arial Narrow" w:hAnsi="Arial Narrow" w:cs="Arial"/>
          <w:color w:val="000000"/>
          <w:sz w:val="24"/>
          <w:szCs w:val="24"/>
          <w:u w:val="single"/>
        </w:rPr>
        <w:t>o Excelentíssimo</w:t>
      </w:r>
      <w:proofErr w:type="gramEnd"/>
      <w:r w:rsidR="00DD066C" w:rsidRPr="000D7E00">
        <w:rPr>
          <w:rFonts w:ascii="Arial Narrow" w:hAnsi="Arial Narrow" w:cs="Arial"/>
          <w:color w:val="000000"/>
          <w:sz w:val="24"/>
          <w:szCs w:val="24"/>
          <w:u w:val="single"/>
        </w:rPr>
        <w:t xml:space="preserve"> Senhor Conselheiro-Presidente Mario Manoel Coelho de Mello</w:t>
      </w:r>
      <w:r w:rsidR="00DD066C" w:rsidRPr="000D7E00">
        <w:rPr>
          <w:rFonts w:ascii="Arial Narrow" w:hAnsi="Arial Narrow" w:cs="Arial"/>
          <w:color w:val="000000"/>
          <w:sz w:val="24"/>
          <w:szCs w:val="24"/>
        </w:rPr>
        <w:t>.</w:t>
      </w:r>
      <w:r w:rsidR="00C64E7C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CONSELHEIRO-RELATOR: JOSUÉ CLÁUDIO DE SOUZA NETO.</w:t>
      </w:r>
      <w:r w:rsidR="00C64E7C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PROCESSO Nº 11.457/2017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64E7C" w:rsidRPr="000D7E00">
        <w:rPr>
          <w:rFonts w:ascii="Arial Narrow" w:hAnsi="Arial Narrow" w:cs="Arial"/>
          <w:color w:val="000000"/>
          <w:sz w:val="24"/>
          <w:szCs w:val="24"/>
        </w:rPr>
        <w:t>–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64E7C" w:rsidRPr="000D7E00">
        <w:rPr>
          <w:rFonts w:ascii="Arial Narrow" w:hAnsi="Arial Narrow" w:cs="Arial"/>
          <w:color w:val="000000"/>
          <w:sz w:val="24"/>
          <w:szCs w:val="24"/>
        </w:rPr>
        <w:t xml:space="preserve">Embargos de Declaração em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Prestação de Contas Anual do Sr.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Cleinaldo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de Almeida Costa, reitor da UEA, exercício de 2016.</w:t>
      </w:r>
      <w:r w:rsidR="00BC0371" w:rsidRPr="000D7E00">
        <w:rPr>
          <w:rFonts w:ascii="Arial Narrow" w:hAnsi="Arial Narrow" w:cs="Arial"/>
          <w:i/>
          <w:color w:val="000000"/>
          <w:sz w:val="24"/>
          <w:szCs w:val="24"/>
        </w:rPr>
        <w:t xml:space="preserve"> CONCEDIDO VISTA DOS AUTOS AO EXCELENTÍSSIMO SENHOR CONSELHEIRO JÚLIO ASSIS CORRÊA PINHEIRO.</w:t>
      </w:r>
      <w:r w:rsidR="00C64E7C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PROCESSO Nº 16.741/2020 (Apensos: 16.711/2020, 16.712/2020, 16.713/2020 e 16.714/2020)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pela Sra.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Idage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Maria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Abrahim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Fernandes, em face do Acórdão n° 416/2017-TCE-Tribunal Pleno, exarado nos autos do Processo n° 16.713/2020. </w:t>
      </w:r>
      <w:r w:rsidR="00BC0371" w:rsidRPr="000D7E00">
        <w:rPr>
          <w:rFonts w:ascii="Arial Narrow" w:hAnsi="Arial Narrow" w:cs="Arial"/>
          <w:i/>
          <w:color w:val="000000"/>
          <w:sz w:val="24"/>
          <w:szCs w:val="24"/>
        </w:rPr>
        <w:t>CONCEDIDO VISTA DOS AUTOS AO EXCELENTÍSSIMO SENHOR CONSELHEIRO CONVOCADO ALBER FURTADO DE OLIVEIRA JÚNIOR.</w:t>
      </w:r>
      <w:r w:rsidR="000B2312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CONSELHEIRO-RELATOR CONVOCADO: MÁRIO JOSÉ DE MORAES COSTA FILHO.</w:t>
      </w:r>
      <w:r w:rsidR="006B092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PROCESSO Nº 16.701/2019 (Apensos: 11.535/2016 e 16.313/2019)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- Embargos de Declaração em Recurso de Reconsideração interposto pelo Sr. José Eronildes Nobre Filho, em face do Acórdão n° 24/2019-TCE-Tribunal Pleno, exarado nos autos do Processo n° 11.535/2016.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>Juarez Frazao Rodrigues Junior - OAB/AM 5851.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345/2021: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C0371" w:rsidRPr="000D7E00">
        <w:rPr>
          <w:rFonts w:ascii="Arial Narrow" w:hAnsi="Arial Narrow" w:cs="Arial"/>
          <w:sz w:val="24"/>
          <w:szCs w:val="24"/>
        </w:rPr>
        <w:t>, no exercício da competência atribuída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="00BC0371" w:rsidRPr="000D7E00">
        <w:rPr>
          <w:rFonts w:ascii="Arial Narrow" w:hAnsi="Arial Narrow" w:cs="Arial"/>
          <w:sz w:val="24"/>
          <w:szCs w:val="24"/>
        </w:rPr>
        <w:t>,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nos termos do voto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Excelentíssimo Senhor Conselheiro Convocado e Relator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 xml:space="preserve"> com pronunciamento oral do Ministério Público junto a este Tribunal</w:t>
      </w:r>
      <w:r w:rsidR="00BC0371" w:rsidRPr="000D7E00">
        <w:rPr>
          <w:rFonts w:ascii="Arial Narrow" w:hAnsi="Arial Narrow" w:cs="Arial"/>
          <w:sz w:val="24"/>
          <w:szCs w:val="24"/>
        </w:rPr>
        <w:t>, no sentido de: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7.1. Conhecer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dos Embargos de Declaração, opostos pelo Sr. José Eronildes Nobre Filho, em face do Acórdão nº 172/2021-TCE-Tribunal Pleno;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7.2. Negar Provimento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aos Embargos de Declaração opostos pelo Sr. José Eronildes Nobre Filho, com fulcro no art. 11, II, “f”, da Resolução 04/2002-TCE/AM, mantendo-se inalterado o Acórdão nº 172/2021-TCE-Tribunal Pleno; </w:t>
      </w:r>
      <w:r w:rsidR="00BC0371" w:rsidRPr="000D7E00">
        <w:rPr>
          <w:rFonts w:ascii="Arial Narrow" w:hAnsi="Arial Narrow" w:cs="Arial"/>
          <w:b/>
          <w:sz w:val="24"/>
          <w:szCs w:val="24"/>
        </w:rPr>
        <w:t>7.3. Dar ciência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ao Sr. José Eronildes Nobre Filho, bem como ao seu patrono, sobre o deslinde deste feito.</w:t>
      </w:r>
      <w:r w:rsidR="00A4591A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PROCESSO Nº 16.313/2019 (Apensos: </w:t>
      </w:r>
      <w:proofErr w:type="gramStart"/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16.701/2019, 11.535/2016</w:t>
      </w:r>
      <w:proofErr w:type="gramEnd"/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) –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Embargos de Declaração em Recurso de Reconsideração interposto pelo Sr. Manoel Hélio Alves de Paula, em face do Acórdão n° 24/2019-TCE-Tribunal Pleno, exarado nos autos do Processo n° 11.535/2016.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>Juarez Frazao Rodrigues Junior - OAB/AM 5851.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346/2021: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C0371" w:rsidRPr="000D7E00">
        <w:rPr>
          <w:rFonts w:ascii="Arial Narrow" w:hAnsi="Arial Narrow" w:cs="Arial"/>
          <w:sz w:val="24"/>
          <w:szCs w:val="24"/>
        </w:rPr>
        <w:t>, no exercício da competência atribuída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="00BC0371" w:rsidRPr="000D7E00">
        <w:rPr>
          <w:rFonts w:ascii="Arial Narrow" w:hAnsi="Arial Narrow" w:cs="Arial"/>
          <w:sz w:val="24"/>
          <w:szCs w:val="24"/>
        </w:rPr>
        <w:t>,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nos termos do voto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Excelentíssimo Senhor Conselheiro Convocado e Relator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 xml:space="preserve"> com pronunciamento oral do Ministério Público junto a este Tribunal</w:t>
      </w:r>
      <w:r w:rsidR="00BC0371" w:rsidRPr="000D7E00">
        <w:rPr>
          <w:rFonts w:ascii="Arial Narrow" w:hAnsi="Arial Narrow" w:cs="Arial"/>
          <w:sz w:val="24"/>
          <w:szCs w:val="24"/>
        </w:rPr>
        <w:t>, no sentido de: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7.1. Conhecer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dos Embargos de Declaração, opostos pelo Sr. Manoel Hélio Alves de Paula, em face do Acórdão nº 173/2021-TCE-Tribunal Pleno; </w:t>
      </w:r>
      <w:r w:rsidR="00BC0371" w:rsidRPr="000D7E00">
        <w:rPr>
          <w:rFonts w:ascii="Arial Narrow" w:hAnsi="Arial Narrow" w:cs="Arial"/>
          <w:b/>
          <w:sz w:val="24"/>
          <w:szCs w:val="24"/>
        </w:rPr>
        <w:t>7.2. Negar Provimento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aos Embargos de Declaração opostos pelo Sr. Manoel Hélio Alves de Paula, com fulcro no art. 11, II, “f”, da Resolução 04/2002-TCE/AM, mantendo-se inalterado o Acórdão nº 173/2021-TCE-Tribunal Pleno;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7.3. Dar ciência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ao Sr. Manoel Hélio Alves de Paula, bem como ao seu patrono, sobre o deslinde deste feito.</w:t>
      </w:r>
      <w:r w:rsidR="004636DA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AUDITOR-RELATOR: MÁRIO JOSÉ DE MORAES COSTA FILHO.</w:t>
      </w:r>
      <w:r w:rsidR="004636DA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PROCESSO Nº 16.645/2020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- Representação com pedido de Medida Cautelar interposta pelos deputados, Sr. Maurício Wilker de Azevedo Barreto e </w:t>
      </w:r>
      <w:proofErr w:type="spell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Dermilson</w:t>
      </w:r>
      <w:proofErr w:type="spell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das Chagas, em face do Governador do Amazonas, Wilson Miranda Lima e da Secretaria de Estado de Cultura e Economia Criativa - SEC, em razão da suspensão imediata do pagamento do patrocínio desportivo ao Campeonato de Peladas do Estado do Amazonas, por possíveis irregularidades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>Anne Paiva de Alencar - OAB/AM OAB/AM nº 8316.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347/2021: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C0371" w:rsidRPr="000D7E00">
        <w:rPr>
          <w:rFonts w:ascii="Arial Narrow" w:hAnsi="Arial Narrow" w:cs="Arial"/>
          <w:sz w:val="24"/>
          <w:szCs w:val="24"/>
        </w:rPr>
        <w:t>, no exercício da competência atribuída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BC0371" w:rsidRPr="000D7E00">
        <w:rPr>
          <w:rFonts w:ascii="Arial Narrow" w:hAnsi="Arial Narrow" w:cs="Arial"/>
          <w:sz w:val="24"/>
          <w:szCs w:val="24"/>
        </w:rPr>
        <w:t>,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sz w:val="24"/>
          <w:szCs w:val="24"/>
        </w:rPr>
        <w:t>nos termos d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a proposta de voto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Excelentíssimo Senhor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Auditor-Relator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C0371" w:rsidRPr="000D7E00">
        <w:rPr>
          <w:rFonts w:ascii="Arial Narrow" w:hAnsi="Arial Narrow" w:cs="Arial"/>
          <w:sz w:val="24"/>
          <w:szCs w:val="24"/>
        </w:rPr>
        <w:t>, no sentido de: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9.1. Conhecer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da Representação formulada pelos Deputados Estaduais – Senhor 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Dermilson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 xml:space="preserve"> Carvalho das Chagas e Senhor Maurício Wilker de Azevedo Barreto, por preencher os requisitos do art. 288 c/c 279, §1º da </w:t>
      </w:r>
      <w:r w:rsidR="00BC0371" w:rsidRPr="000D7E00">
        <w:rPr>
          <w:rFonts w:ascii="Arial Narrow" w:hAnsi="Arial Narrow" w:cs="Arial"/>
          <w:sz w:val="24"/>
          <w:szCs w:val="24"/>
        </w:rPr>
        <w:lastRenderedPageBreak/>
        <w:t>Resolução n. 04/2002-TCE/AM;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9.2. Revogar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 Medida Cautelar concedida parcialmente por meio da Decisão Monocrática de fls. 44/51, que determinou a imediata suspensão dos pagamentos que ainda não tivessem sido executados – relativos ao empenho n. 2020NE00527; </w:t>
      </w:r>
      <w:r w:rsidR="00BC0371" w:rsidRPr="000D7E00">
        <w:rPr>
          <w:rFonts w:ascii="Arial Narrow" w:hAnsi="Arial Narrow" w:cs="Arial"/>
          <w:b/>
          <w:sz w:val="24"/>
          <w:szCs w:val="24"/>
        </w:rPr>
        <w:t>9.3. Julgar Improcedente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a Representação formulada pelos Deputados Estaduais – Senhor 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Dermilson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 xml:space="preserve"> Carvalho das Chagas e Senhor Maurício Wilker de Azevedo Barreto, tendo em vista que a Nota de Empenho questionada nos autos em epígrafe (N. 2020NE00527) havia sido liquidada e paga no dia 11 de dezembro de 2020 (anterior à decisão cautelar);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9.4. Determinar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o arquivamento dos autos em vista da comprovação de que houve a nota de empenho, o pagamento total e a execução do contrato, reconhecendo a incontroversa perda superveniente do objeto, devendo o mesmo ser arquivado, sem resolução do mérito, de acordo com os fundamentos existentes no art. 127 da Lei Estadual n. 2.423/96, c/c o art. 485, inciso VI do Novo Código de Processo Civil – Lei n. 13.105/2015;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9.5. Determinar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que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seja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expedida recomendações ao Governo do Estado do Amazonas e os Gestores públicos para avaliarem, ponderarem e planejarem melhor os gastos públicos, adequando e harmonizando os mesmos para que evite a realização de despesas em montantes elevados em eventos não essenciais, sobretudo, diante do avanço da pandemia e o colapso do Estado em garantir minimante a saúde pública, devendo os mesmos enxugar o orçamento e eleger prioridades no tempo presente;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9.6. Dar ciência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da decisão aos Deputados Estaduais – Senhor </w:t>
      </w:r>
      <w:proofErr w:type="spellStart"/>
      <w:r w:rsidR="00BC0371" w:rsidRPr="000D7E00">
        <w:rPr>
          <w:rFonts w:ascii="Arial Narrow" w:hAnsi="Arial Narrow" w:cs="Arial"/>
          <w:sz w:val="24"/>
          <w:szCs w:val="24"/>
        </w:rPr>
        <w:t>Dermilson</w:t>
      </w:r>
      <w:proofErr w:type="spellEnd"/>
      <w:r w:rsidR="00BC0371" w:rsidRPr="000D7E00">
        <w:rPr>
          <w:rFonts w:ascii="Arial Narrow" w:hAnsi="Arial Narrow" w:cs="Arial"/>
          <w:sz w:val="24"/>
          <w:szCs w:val="24"/>
        </w:rPr>
        <w:t xml:space="preserve"> Carvalho das Chagas e Senhor Maurício Wilker de Azevedo Barreto, na qualidade de Representantes da presente demanda, bem como, ao responsável pela SEC e pelo Governo do Estado.</w:t>
      </w:r>
      <w:r w:rsidR="004636DA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AUDITOR-RELATOR: </w:t>
      </w:r>
      <w:proofErr w:type="gramStart"/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ALÍPIO REIS FIRMO</w:t>
      </w:r>
      <w:proofErr w:type="gramEnd"/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FILHO.</w:t>
      </w:r>
      <w:r w:rsidR="004636DA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PROCESSO Nº 12.663/2020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- Representação oriunda da Manifestação nº 174/2020-Ouvidoria, acerca de indícios de irregularidades na contratação de servidores sem processo seletivo no município de Pauini.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349/2021: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C0371" w:rsidRPr="000D7E00">
        <w:rPr>
          <w:rFonts w:ascii="Arial Narrow" w:hAnsi="Arial Narrow" w:cs="Arial"/>
          <w:sz w:val="24"/>
          <w:szCs w:val="24"/>
        </w:rPr>
        <w:t>, no exercício da competência atribuída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BC0371" w:rsidRPr="000D7E00">
        <w:rPr>
          <w:rFonts w:ascii="Arial Narrow" w:hAnsi="Arial Narrow" w:cs="Arial"/>
          <w:sz w:val="24"/>
          <w:szCs w:val="24"/>
        </w:rPr>
        <w:t>,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sz w:val="24"/>
          <w:szCs w:val="24"/>
        </w:rPr>
        <w:t>nos termos d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a proposta de voto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Excelentíssimo Senhor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Auditor-Relator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C0371" w:rsidRPr="000D7E00">
        <w:rPr>
          <w:rFonts w:ascii="Arial Narrow" w:hAnsi="Arial Narrow" w:cs="Arial"/>
          <w:sz w:val="24"/>
          <w:szCs w:val="24"/>
        </w:rPr>
        <w:t>, no sentido de: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9.1. Conhecer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da Representação da Secretaria Geral do Controle Externo desta Corte de Contas – SECEX/TCE/AM, por intermédio da Diretoria de Controle Externo de Admissão de Pessoal – DICAPE, oriunda da Manifestação n° 174/2020 – Ouvidoria, em face da Prefeitura de Pauini, em virtude de possíveis irregularidades envolvendo a contratação de servidores para a referida municipalidade sem o devido processo seletivo simplificado ou concurso público; </w:t>
      </w:r>
      <w:r w:rsidR="00BC0371" w:rsidRPr="000D7E00">
        <w:rPr>
          <w:rFonts w:ascii="Arial Narrow" w:hAnsi="Arial Narrow" w:cs="Arial"/>
          <w:b/>
          <w:sz w:val="24"/>
          <w:szCs w:val="24"/>
        </w:rPr>
        <w:t>9.2. Arquivar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o processo, sem resolução de mérito, nos termos do art. 162 do RI/TCE-AM, a fim de evitar julgamentos conflitantes e a incidência de bis in idem; </w:t>
      </w:r>
      <w:r w:rsidR="00BC0371" w:rsidRPr="000D7E00">
        <w:rPr>
          <w:rFonts w:ascii="Arial Narrow" w:hAnsi="Arial Narrow" w:cs="Arial"/>
          <w:b/>
          <w:sz w:val="24"/>
          <w:szCs w:val="24"/>
        </w:rPr>
        <w:t>9.3. Determinar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nos termos do art. 188, §2º do Regimento Interno/TCE-AM, que: </w:t>
      </w:r>
      <w:r w:rsidR="00BC0371" w:rsidRPr="000D7E00">
        <w:rPr>
          <w:rFonts w:ascii="Arial Narrow" w:hAnsi="Arial Narrow" w:cs="Arial"/>
          <w:b/>
          <w:sz w:val="24"/>
          <w:szCs w:val="24"/>
        </w:rPr>
        <w:t>9.3.1.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O encaminhamento de cópia da Informação Conclusiva de n. 09/2021 – DICAMI e dos documentos de fls. 23 e </w:t>
      </w:r>
      <w:proofErr w:type="spellStart"/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ss</w:t>
      </w:r>
      <w:proofErr w:type="spellEnd"/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à DICAPE para análise do Processo Seletivo Unificado n. 001/2018-SEMEC/PAUINI-AM, nos termos do art. 1º, IV, da Lei n. 2423/96, caso ainda não exista processo com o mesmo objeto autuado;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9.3.2.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Determinar à DICAMI que promova a averiguação, no âmbito da inspeção das Contas de 2020, de possível infração ao limite de gasto com pessoal pela Prefeitura de Pauini e de contratação irregular de servidores públicos, no referido exercício financeiro, encaminhando cópia das peças da DICREA e DICAMI acostadas nestes autos;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>9.3.3.</w:t>
      </w:r>
      <w:r w:rsidR="00BC0371" w:rsidRPr="000D7E00">
        <w:rPr>
          <w:rFonts w:ascii="Arial Narrow" w:hAnsi="Arial Narrow" w:cs="Arial"/>
          <w:b/>
          <w:sz w:val="24"/>
          <w:szCs w:val="24"/>
        </w:rPr>
        <w:tab/>
      </w:r>
      <w:r w:rsidR="00BC0371" w:rsidRPr="000D7E00">
        <w:rPr>
          <w:rFonts w:ascii="Arial Narrow" w:hAnsi="Arial Narrow" w:cs="Arial"/>
          <w:sz w:val="24"/>
          <w:szCs w:val="24"/>
        </w:rPr>
        <w:t xml:space="preserve">Determinar à Comissão de Inspeção da DICAMI, responsável pela análise da Prestação de Contas da Prefeitura de Pauini, exercício 2020, para que promova uma análise mais minuciosa dos contratos e licitações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celebrados pela municipalidade, dada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a possível ocorrência de desvio de recurso públicos;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9.3.4. </w:t>
      </w:r>
      <w:r w:rsidR="00BC0371" w:rsidRPr="000D7E00">
        <w:rPr>
          <w:rFonts w:ascii="Arial Narrow" w:hAnsi="Arial Narrow" w:cs="Arial"/>
          <w:sz w:val="24"/>
          <w:szCs w:val="24"/>
        </w:rPr>
        <w:t>Determinar o encaminhamento de cópia da Informação Conclusiva de n. 09/2012-DICAMI-CI à Comissão das Contas de 2019, no intuito de complementar o Achado de Auditoria n. 31, constante da Notificação n. 01/2020, emitida no Processo n. 12466/2020 (Prestação de Contas da Prefeitura de Pauini, exercício de 2019);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9.3.5. 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Determinar o encaminhamento de cópia das peças da DICREA e da DICAMI, acostadas nestes autos, para juntada aos Processos n. 11411/2019 e n. 12466/2020, no intuito de complementar as respectivas instruções; 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9.3.6. </w:t>
      </w:r>
      <w:r w:rsidR="00BC0371" w:rsidRPr="000D7E00">
        <w:rPr>
          <w:rFonts w:ascii="Arial Narrow" w:hAnsi="Arial Narrow" w:cs="Arial"/>
          <w:sz w:val="24"/>
          <w:szCs w:val="24"/>
        </w:rPr>
        <w:t>Após, sejam os autos ARQUIVADOS.</w:t>
      </w:r>
      <w:r w:rsidR="001222B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AUDITOR-RELATOR: LUIZ HENRIQUE PEREIRA MENDES.</w:t>
      </w:r>
      <w:r w:rsidR="001222B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PROCESSO Nº 11.160/2019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- Prestação de Contas Anual do Sr. Ayrton Romero da Silva, responsável pelo Fundo de Previdência Social dos Servidores Públicos de Manaquiri – FUNPREV, referente ao exercício de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lastRenderedPageBreak/>
        <w:t>2018.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350/2021: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C0371" w:rsidRPr="000D7E00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C0371" w:rsidRPr="000D7E00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C0371" w:rsidRPr="000D7E00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C0371" w:rsidRPr="000D7E00">
        <w:rPr>
          <w:rFonts w:ascii="Arial Narrow" w:hAnsi="Arial Narrow" w:cs="Arial"/>
          <w:sz w:val="24"/>
          <w:szCs w:val="24"/>
        </w:rPr>
        <w:t>, no exercício da competência atribuída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BC0371" w:rsidRPr="000D7E00">
        <w:rPr>
          <w:rFonts w:ascii="Arial Narrow" w:hAnsi="Arial Narrow" w:cs="Arial"/>
          <w:sz w:val="24"/>
          <w:szCs w:val="24"/>
        </w:rPr>
        <w:t>,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nos termos d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a proposta de voto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>do</w:t>
      </w:r>
      <w:r w:rsidR="00BC0371" w:rsidRPr="000D7E00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BC0371" w:rsidRPr="000D7E00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BC0371" w:rsidRPr="000D7E00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C0371" w:rsidRPr="000D7E00">
        <w:rPr>
          <w:rFonts w:ascii="Arial Narrow" w:hAnsi="Arial Narrow" w:cs="Arial"/>
          <w:sz w:val="24"/>
          <w:szCs w:val="24"/>
        </w:rPr>
        <w:t>, no sentido de: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10.1. Julgar irregular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a Prestação de Contas do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>Sr. Ayrton Romero da Silva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, responsável pelo Fundo de Previdência Social dos Servidores Públicos de Manaquiri (FUNPREV-Manaquiri), exercício de 2018, nos termos do art. 22, inciso III, alíneas “b” da LO-TCE-AM, em razão das graves violações às normas legais e regulamentares;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10.2. Aplicar Multa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>ao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Sr. Ayrton Romero da Silva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>no valor de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R$ 15.000,00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>(quinze mil reais) e fixar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prazo de 30 dias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para que o responsável recolha o valor da multa, na esfera Estadual para o órgão Fundo de Apoio ao Exercício do Controle Externo - FAECE, através de DAR avulso extraído do sítio eletrônico da SEFAZ/AM, sob o código “5508 – Multas aplicadas pelo TCE/AM – Fundo de Apoio ao Exercício do Controle Externo – FAECE, nos termos do art. 54, inciso VI da Lei Orgânica, em razão das graves violações às normas legais e regulamentares, em face dos questionamentos abaixo que foram apresentados na Notificação nº 45/2019-DICERP/CI, quais sejam: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10.2.1.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Questionamento 01: ausência de comprovação de realização de recenseamento periódico, descumprindo o disposto no art. 15, II, da ON SPPS/MPS nº 02/09 e art. 9º, II, da Lei nº 10.887/2004;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10.2.2.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Questionamento 02: ausência de comprovação da composição paritária entre o grupo dos representantes dos empregadores e dos servidores ativos e inativos, descumprindo a Lei nº 9.717/1998, art. 1º, inciso VI; Portaria nº 204/2008-MPS, art. 10, §3º; e Portaria nº 402/2008-MPS, art. 5º, inciso V;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10.2.3.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Questionamento 3.2: informações financeiras incompletas no Portal da Transparência do FUNPREV-Manaquiri, descumprindo o art. 48-A, incisos I e II da LRF c/c Lei nº 12.527/2011, art. 8º, §1º, incisos II e III e §2º;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10.2.4.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Questionamento 3.3: ausência de divulgação dos atos de nomeação dos membros dos Conselhos, dados sobre o quadro de pessoal e investimentos, descumprindo o disposto na Lei da Transparência, art. 7º, incisos V, VI e VII, alínea "a" e art. 8º, inciso V;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10.2.5.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Questionamento 05: constituição de provisão matemática previdenciária baseada em avaliação atuarial desatualizada, descumprindo os artigos 83, 85 e 89 da Lei nº 4.320/64 c/c art. 1º, inciso I da Lei nº 9.717/1998;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10.2.6.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Questionamento 06: avaliação atuarial desatualizada, descumprindo os artigos 83, 85 e 89 da Lei nº 4320/64 c/c art. 1º, inciso I da Lei </w:t>
      </w:r>
      <w:proofErr w:type="gram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nº</w:t>
      </w:r>
      <w:proofErr w:type="gram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 9.717/1998;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10.2.7.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Questionamentos 08 e 10: omissão na exigência dos valores indicados na Nota Explicativa nº 08, descumprindo o parágrafo único do art. 2º-A da Portaria nº 402/2008-MPS;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10.2.8.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Questionamento 09: ausência do Demonstrativo de Informações Previdenciárias e Repasses - DIPR e das Informações e Dados Contábeis do RPPS, descumprindo o art. 3º, alínea “a”, inciso II e alínea “b” da Res. nº 08/2011-TCE-AM;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10.2.9.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Questionamento 15: ausência da política anual de aplicação dos recursos do FUNPREV, descumprindo o determinado no art. 4º, §2º da Res. CMN nº 3.922/10;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10.2.10.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Questionamento 16: ausência de comprovação da aprovação do gestor em exame de certificação organizado por entidade autônoma de reconhecida capacidade técnica e difusão no mercado brasileiro de capitais, descumprindo o determinado no art. 2º da Portaria nº 519-2011-MPS;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10.2.11.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Questionamento 17: ausência do Comitê de Investimentos, descumprindo o disposto nos artigos 3º-A, § 2º, e 6º da Portaria MPS nº 519/2011;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10.2.12.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Questionamentos 20 e 21: ausência de encaminhamento do Demonstrativo de Resultado da Avaliação Atuarial - DRAA, descumprindo o disposto no art. 3º, alínea “d” da Resolução nº 08/11-TCE/AM; e art. 1º, inciso I da Lei nº 9.717/1998 c/c artigos 83, 85 e 89 da Lei nº 4320/64;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10.3. Representar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ao Ministério Público Estadual para que adote as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providencias que entender cabíveis sobre: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10.3.1.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Questionamento 07: conflito de interesses na atribuição de poderes ao Prefeito Municipal para movimentação das contas bancárias do FUNPREV-Manaquiri;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10.3.2.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Questionamento 08: Retenção de contribuições previdenciárias não </w:t>
      </w:r>
      <w:proofErr w:type="gramStart"/>
      <w:r w:rsidR="00BC0371" w:rsidRPr="000D7E00">
        <w:rPr>
          <w:rFonts w:ascii="Arial Narrow" w:hAnsi="Arial Narrow" w:cs="Arial"/>
          <w:color w:val="000000"/>
          <w:sz w:val="24"/>
          <w:szCs w:val="24"/>
        </w:rPr>
        <w:t>repassadas ao Fundo Previdenciário</w:t>
      </w:r>
      <w:proofErr w:type="gramEnd"/>
      <w:r w:rsidR="00BC0371" w:rsidRPr="000D7E00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BC037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10.4. Dar ciência </w:t>
      </w:r>
      <w:r w:rsidR="00BC0371" w:rsidRPr="000D7E00">
        <w:rPr>
          <w:rFonts w:ascii="Arial Narrow" w:hAnsi="Arial Narrow" w:cs="Arial"/>
          <w:color w:val="000000"/>
          <w:sz w:val="24"/>
          <w:szCs w:val="24"/>
        </w:rPr>
        <w:t>da decisão ao Sr. Ayrton Romero da Silva.</w:t>
      </w:r>
      <w:r w:rsidR="001222B1" w:rsidRPr="000D7E0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0D7E00" w:rsidRDefault="000D7E00" w:rsidP="000D7E00">
      <w:pPr>
        <w:spacing w:line="240" w:lineRule="auto"/>
        <w:ind w:left="-284" w:right="-142"/>
        <w:jc w:val="both"/>
        <w:rPr>
          <w:rFonts w:ascii="Arial Narrow" w:hAnsi="Arial Narrow" w:cs="Arial"/>
          <w:sz w:val="24"/>
          <w:szCs w:val="24"/>
        </w:rPr>
      </w:pPr>
    </w:p>
    <w:p w:rsidR="000D7E00" w:rsidRDefault="000D7E00" w:rsidP="000D7E00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  <w:r w:rsidRPr="002014B2">
        <w:rPr>
          <w:rFonts w:ascii="Arial Narrow" w:hAnsi="Arial Narrow"/>
          <w:b/>
          <w:sz w:val="24"/>
          <w:szCs w:val="24"/>
        </w:rPr>
        <w:t>SECRETARIA DO TRIBUNAL PLENO DO TRIBUNAL DE CONTAS DO ESTADO DO AMAZONAS</w:t>
      </w:r>
      <w:r>
        <w:rPr>
          <w:rFonts w:ascii="Arial Narrow" w:hAnsi="Arial Narrow"/>
          <w:sz w:val="24"/>
          <w:szCs w:val="24"/>
        </w:rPr>
        <w:t>, em Manaus, 28</w:t>
      </w:r>
      <w:r w:rsidRPr="002014B2">
        <w:rPr>
          <w:rFonts w:ascii="Arial Narrow" w:hAnsi="Arial Narrow"/>
          <w:sz w:val="24"/>
          <w:szCs w:val="24"/>
        </w:rPr>
        <w:t xml:space="preserve"> de </w:t>
      </w:r>
      <w:r>
        <w:rPr>
          <w:rFonts w:ascii="Arial Narrow" w:hAnsi="Arial Narrow"/>
          <w:sz w:val="24"/>
          <w:szCs w:val="24"/>
        </w:rPr>
        <w:t>Abril</w:t>
      </w:r>
      <w:r w:rsidRPr="002014B2">
        <w:rPr>
          <w:rFonts w:ascii="Arial Narrow" w:hAnsi="Arial Narrow"/>
          <w:sz w:val="24"/>
          <w:szCs w:val="24"/>
        </w:rPr>
        <w:t xml:space="preserve"> de 2021.</w:t>
      </w:r>
    </w:p>
    <w:p w:rsidR="000D7E00" w:rsidRDefault="000D7E00" w:rsidP="000D7E00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</w:p>
    <w:p w:rsidR="000D7E00" w:rsidRPr="002014B2" w:rsidRDefault="000D7E00" w:rsidP="000D7E00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  <w:r w:rsidRPr="000F2A43">
        <w:rPr>
          <w:rFonts w:ascii="Arial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4E04A5CC" wp14:editId="23595CCD">
            <wp:simplePos x="0" y="0"/>
            <wp:positionH relativeFrom="column">
              <wp:posOffset>1463040</wp:posOffset>
            </wp:positionH>
            <wp:positionV relativeFrom="paragraph">
              <wp:posOffset>119380</wp:posOffset>
            </wp:positionV>
            <wp:extent cx="2621915" cy="1438275"/>
            <wp:effectExtent l="0" t="0" r="6985" b="9525"/>
            <wp:wrapThrough wrapText="bothSides">
              <wp:wrapPolygon edited="0">
                <wp:start x="0" y="0"/>
                <wp:lineTo x="0" y="21457"/>
                <wp:lineTo x="21501" y="21457"/>
                <wp:lineTo x="21501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E00" w:rsidRPr="000D7E00" w:rsidRDefault="000D7E00" w:rsidP="000D7E00">
      <w:pPr>
        <w:spacing w:line="240" w:lineRule="auto"/>
        <w:ind w:left="-284" w:right="-142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sectPr w:rsidR="000D7E00" w:rsidRPr="000D7E00" w:rsidSect="00A90275">
      <w:headerReference w:type="default" r:id="rId10"/>
      <w:footerReference w:type="default" r:id="rId11"/>
      <w:pgSz w:w="11906" w:h="16838"/>
      <w:pgMar w:top="1418" w:right="992" w:bottom="851" w:left="1701" w:header="142" w:footer="2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E7" w:rsidRDefault="00BC45E7" w:rsidP="00320EE1">
      <w:pPr>
        <w:spacing w:after="0" w:line="240" w:lineRule="auto"/>
      </w:pPr>
      <w:r>
        <w:separator/>
      </w:r>
    </w:p>
  </w:endnote>
  <w:endnote w:type="continuationSeparator" w:id="0">
    <w:p w:rsidR="00BC45E7" w:rsidRDefault="00BC45E7" w:rsidP="0032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0E" w:rsidRDefault="00E0400E" w:rsidP="009A7439">
    <w:pPr>
      <w:pStyle w:val="Rodap"/>
    </w:pPr>
    <w:r>
      <w:t xml:space="preserve">  </w:t>
    </w:r>
  </w:p>
  <w:p w:rsidR="00E0400E" w:rsidRPr="00242C46" w:rsidRDefault="00E0400E" w:rsidP="00242C46">
    <w:pPr>
      <w:pStyle w:val="Rodap"/>
      <w:ind w:left="-851" w:right="-143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E7" w:rsidRDefault="00BC45E7" w:rsidP="00320EE1">
      <w:pPr>
        <w:spacing w:after="0" w:line="240" w:lineRule="auto"/>
      </w:pPr>
      <w:r>
        <w:separator/>
      </w:r>
    </w:p>
  </w:footnote>
  <w:footnote w:type="continuationSeparator" w:id="0">
    <w:p w:rsidR="00BC45E7" w:rsidRDefault="00BC45E7" w:rsidP="0032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0E" w:rsidRDefault="00E0400E" w:rsidP="00A43A8D">
    <w:pPr>
      <w:pStyle w:val="Cabealho"/>
      <w:jc w:val="center"/>
    </w:pPr>
    <w:r w:rsidRPr="00320EE1">
      <w:rPr>
        <w:noProof/>
        <w:lang w:eastAsia="pt-BR"/>
      </w:rPr>
      <w:drawing>
        <wp:inline distT="0" distB="0" distL="0" distR="0" wp14:anchorId="6F959200" wp14:editId="580EF7C5">
          <wp:extent cx="5187315" cy="894691"/>
          <wp:effectExtent l="0" t="0" r="0" b="1270"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5053" b="1"/>
                  <a:stretch/>
                </pic:blipFill>
                <pic:spPr bwMode="auto">
                  <a:xfrm>
                    <a:off x="0" y="0"/>
                    <a:ext cx="5188964" cy="894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D7E00" w:rsidRPr="00644698" w:rsidRDefault="000D7E00" w:rsidP="000D7E00">
    <w:pPr>
      <w:pStyle w:val="Cabealho"/>
      <w:tabs>
        <w:tab w:val="left" w:pos="310"/>
        <w:tab w:val="center" w:pos="4394"/>
      </w:tabs>
      <w:jc w:val="center"/>
      <w:rPr>
        <w:rFonts w:ascii="Arial Narrow" w:hAnsi="Arial Narrow" w:cs="Arial"/>
        <w:b/>
        <w:caps/>
        <w:sz w:val="16"/>
        <w:szCs w:val="16"/>
      </w:rPr>
    </w:pPr>
    <w:r w:rsidRPr="00644698">
      <w:rPr>
        <w:rFonts w:ascii="Arial Narrow" w:hAnsi="Arial Narrow" w:cs="Arial"/>
        <w:b/>
        <w:caps/>
        <w:sz w:val="16"/>
        <w:szCs w:val="16"/>
      </w:rPr>
      <w:t>Estado do Amazonas</w:t>
    </w:r>
  </w:p>
  <w:p w:rsidR="000D7E00" w:rsidRPr="00644698" w:rsidRDefault="000D7E00" w:rsidP="000D7E00">
    <w:pPr>
      <w:pStyle w:val="Cabealho"/>
      <w:jc w:val="center"/>
      <w:rPr>
        <w:rFonts w:ascii="Arial Narrow" w:hAnsi="Arial Narrow" w:cs="Arial"/>
        <w:b/>
        <w:caps/>
        <w:sz w:val="16"/>
        <w:szCs w:val="16"/>
      </w:rPr>
    </w:pPr>
    <w:r w:rsidRPr="00644698">
      <w:rPr>
        <w:rFonts w:ascii="Arial Narrow" w:hAnsi="Arial Narrow" w:cs="Arial"/>
        <w:b/>
        <w:caps/>
        <w:sz w:val="16"/>
        <w:szCs w:val="16"/>
      </w:rPr>
      <w:t>TRIBUNAL DE CONTAS</w:t>
    </w:r>
  </w:p>
  <w:p w:rsidR="000D7E00" w:rsidRPr="00644698" w:rsidRDefault="000D7E00" w:rsidP="000D7E00">
    <w:pPr>
      <w:pStyle w:val="Cabealho"/>
      <w:jc w:val="center"/>
      <w:rPr>
        <w:rFonts w:ascii="Arial Narrow" w:hAnsi="Arial Narrow" w:cs="Arial"/>
        <w:b/>
        <w:caps/>
        <w:sz w:val="16"/>
        <w:szCs w:val="16"/>
      </w:rPr>
    </w:pPr>
    <w:r w:rsidRPr="00644698">
      <w:rPr>
        <w:rFonts w:ascii="Arial Narrow" w:hAnsi="Arial Narrow" w:cs="Arial"/>
        <w:b/>
        <w:caps/>
        <w:noProof/>
        <w:sz w:val="16"/>
        <w:szCs w:val="16"/>
      </w:rPr>
      <w:t>Tribunal Pleno</w:t>
    </w:r>
  </w:p>
  <w:p w:rsidR="00E0400E" w:rsidRPr="0019591C" w:rsidRDefault="00E0400E" w:rsidP="0019591C">
    <w:pPr>
      <w:pStyle w:val="Cabealho"/>
      <w:jc w:val="center"/>
      <w:rPr>
        <w:rFonts w:ascii="Arial" w:hAnsi="Arial" w:cs="Arial"/>
        <w:b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72A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E24F1E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B8721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817B98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3651E9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F16AA1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626A25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475D13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CF6D6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962985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E03FB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3B7AA0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BD52D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09372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ED1D1E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F4248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F46600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05503C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1046C8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7E3C17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A1D04B9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D86457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C1B45BF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32281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3779B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3521ADB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4255D2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8D7411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AF32CD4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233535C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5080B78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6782EDB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9365C17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B733E7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DB44490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E461B82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EF30AFC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33"/>
  </w:num>
  <w:num w:numId="4">
    <w:abstractNumId w:val="6"/>
  </w:num>
  <w:num w:numId="5">
    <w:abstractNumId w:val="8"/>
  </w:num>
  <w:num w:numId="6">
    <w:abstractNumId w:val="28"/>
  </w:num>
  <w:num w:numId="7">
    <w:abstractNumId w:val="21"/>
  </w:num>
  <w:num w:numId="8">
    <w:abstractNumId w:val="10"/>
  </w:num>
  <w:num w:numId="9">
    <w:abstractNumId w:val="25"/>
  </w:num>
  <w:num w:numId="10">
    <w:abstractNumId w:val="31"/>
  </w:num>
  <w:num w:numId="11">
    <w:abstractNumId w:val="20"/>
  </w:num>
  <w:num w:numId="12">
    <w:abstractNumId w:val="36"/>
  </w:num>
  <w:num w:numId="13">
    <w:abstractNumId w:val="15"/>
  </w:num>
  <w:num w:numId="14">
    <w:abstractNumId w:val="16"/>
  </w:num>
  <w:num w:numId="15">
    <w:abstractNumId w:val="27"/>
  </w:num>
  <w:num w:numId="16">
    <w:abstractNumId w:val="23"/>
  </w:num>
  <w:num w:numId="17">
    <w:abstractNumId w:val="22"/>
  </w:num>
  <w:num w:numId="18">
    <w:abstractNumId w:val="24"/>
  </w:num>
  <w:num w:numId="19">
    <w:abstractNumId w:val="5"/>
  </w:num>
  <w:num w:numId="20">
    <w:abstractNumId w:val="34"/>
  </w:num>
  <w:num w:numId="21">
    <w:abstractNumId w:val="9"/>
  </w:num>
  <w:num w:numId="22">
    <w:abstractNumId w:val="12"/>
  </w:num>
  <w:num w:numId="23">
    <w:abstractNumId w:val="35"/>
  </w:num>
  <w:num w:numId="24">
    <w:abstractNumId w:val="32"/>
  </w:num>
  <w:num w:numId="25">
    <w:abstractNumId w:val="37"/>
  </w:num>
  <w:num w:numId="26">
    <w:abstractNumId w:val="30"/>
  </w:num>
  <w:num w:numId="27">
    <w:abstractNumId w:val="0"/>
  </w:num>
  <w:num w:numId="28">
    <w:abstractNumId w:val="26"/>
  </w:num>
  <w:num w:numId="29">
    <w:abstractNumId w:val="1"/>
  </w:num>
  <w:num w:numId="30">
    <w:abstractNumId w:val="17"/>
  </w:num>
  <w:num w:numId="31">
    <w:abstractNumId w:val="18"/>
  </w:num>
  <w:num w:numId="32">
    <w:abstractNumId w:val="4"/>
  </w:num>
  <w:num w:numId="33">
    <w:abstractNumId w:val="29"/>
  </w:num>
  <w:num w:numId="34">
    <w:abstractNumId w:val="7"/>
  </w:num>
  <w:num w:numId="35">
    <w:abstractNumId w:val="11"/>
  </w:num>
  <w:num w:numId="36">
    <w:abstractNumId w:val="19"/>
  </w:num>
  <w:num w:numId="37">
    <w:abstractNumId w:val="1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1"/>
    <w:rsid w:val="0000104B"/>
    <w:rsid w:val="00002315"/>
    <w:rsid w:val="0000247C"/>
    <w:rsid w:val="00002C12"/>
    <w:rsid w:val="000035EF"/>
    <w:rsid w:val="00003DE8"/>
    <w:rsid w:val="00005E98"/>
    <w:rsid w:val="00006348"/>
    <w:rsid w:val="000064BC"/>
    <w:rsid w:val="0000727D"/>
    <w:rsid w:val="000078C3"/>
    <w:rsid w:val="00007A0E"/>
    <w:rsid w:val="000114BF"/>
    <w:rsid w:val="000114FE"/>
    <w:rsid w:val="00011A91"/>
    <w:rsid w:val="00013097"/>
    <w:rsid w:val="0001523E"/>
    <w:rsid w:val="000160FD"/>
    <w:rsid w:val="00016A06"/>
    <w:rsid w:val="000200F7"/>
    <w:rsid w:val="00023B00"/>
    <w:rsid w:val="00026536"/>
    <w:rsid w:val="00030D97"/>
    <w:rsid w:val="00031BF3"/>
    <w:rsid w:val="0003231F"/>
    <w:rsid w:val="0003347D"/>
    <w:rsid w:val="00033EA0"/>
    <w:rsid w:val="0003408A"/>
    <w:rsid w:val="000341B1"/>
    <w:rsid w:val="000346BA"/>
    <w:rsid w:val="00035888"/>
    <w:rsid w:val="00035CDA"/>
    <w:rsid w:val="00036B8F"/>
    <w:rsid w:val="00037AA5"/>
    <w:rsid w:val="00040339"/>
    <w:rsid w:val="0004198A"/>
    <w:rsid w:val="00041A63"/>
    <w:rsid w:val="00042052"/>
    <w:rsid w:val="00042F91"/>
    <w:rsid w:val="000439A2"/>
    <w:rsid w:val="00043ED5"/>
    <w:rsid w:val="00044EB7"/>
    <w:rsid w:val="0004647C"/>
    <w:rsid w:val="00046C57"/>
    <w:rsid w:val="00047218"/>
    <w:rsid w:val="00047387"/>
    <w:rsid w:val="00047910"/>
    <w:rsid w:val="00047BCE"/>
    <w:rsid w:val="00050093"/>
    <w:rsid w:val="0005032A"/>
    <w:rsid w:val="000515CD"/>
    <w:rsid w:val="000530A9"/>
    <w:rsid w:val="00053850"/>
    <w:rsid w:val="00053B33"/>
    <w:rsid w:val="000544A7"/>
    <w:rsid w:val="0005452A"/>
    <w:rsid w:val="00054956"/>
    <w:rsid w:val="00054E99"/>
    <w:rsid w:val="00055976"/>
    <w:rsid w:val="0005684E"/>
    <w:rsid w:val="00057B22"/>
    <w:rsid w:val="00060A7B"/>
    <w:rsid w:val="00060F77"/>
    <w:rsid w:val="00061B97"/>
    <w:rsid w:val="00061C80"/>
    <w:rsid w:val="00061FC9"/>
    <w:rsid w:val="0006296B"/>
    <w:rsid w:val="00063B77"/>
    <w:rsid w:val="00064568"/>
    <w:rsid w:val="00065600"/>
    <w:rsid w:val="00066C31"/>
    <w:rsid w:val="00071E66"/>
    <w:rsid w:val="00073085"/>
    <w:rsid w:val="000731C0"/>
    <w:rsid w:val="000731EC"/>
    <w:rsid w:val="00073FAF"/>
    <w:rsid w:val="000740B6"/>
    <w:rsid w:val="000749F1"/>
    <w:rsid w:val="00074AEA"/>
    <w:rsid w:val="00075F07"/>
    <w:rsid w:val="000765D6"/>
    <w:rsid w:val="0007682C"/>
    <w:rsid w:val="000778B4"/>
    <w:rsid w:val="00077F84"/>
    <w:rsid w:val="0008049D"/>
    <w:rsid w:val="000804C2"/>
    <w:rsid w:val="0008058B"/>
    <w:rsid w:val="0008165E"/>
    <w:rsid w:val="00082027"/>
    <w:rsid w:val="0008237F"/>
    <w:rsid w:val="00082BB0"/>
    <w:rsid w:val="00082C5B"/>
    <w:rsid w:val="00082C9B"/>
    <w:rsid w:val="0008338A"/>
    <w:rsid w:val="00085CD2"/>
    <w:rsid w:val="000865E7"/>
    <w:rsid w:val="00087630"/>
    <w:rsid w:val="000900CF"/>
    <w:rsid w:val="0009091C"/>
    <w:rsid w:val="0009189F"/>
    <w:rsid w:val="00092263"/>
    <w:rsid w:val="00093A03"/>
    <w:rsid w:val="00093FF4"/>
    <w:rsid w:val="00094019"/>
    <w:rsid w:val="000951F8"/>
    <w:rsid w:val="0009642E"/>
    <w:rsid w:val="000971E3"/>
    <w:rsid w:val="0009751F"/>
    <w:rsid w:val="000A0624"/>
    <w:rsid w:val="000A33FD"/>
    <w:rsid w:val="000A5487"/>
    <w:rsid w:val="000A661F"/>
    <w:rsid w:val="000A6DA6"/>
    <w:rsid w:val="000A79BF"/>
    <w:rsid w:val="000A7E80"/>
    <w:rsid w:val="000B0FF9"/>
    <w:rsid w:val="000B1050"/>
    <w:rsid w:val="000B2312"/>
    <w:rsid w:val="000B2B6D"/>
    <w:rsid w:val="000B3115"/>
    <w:rsid w:val="000B68E6"/>
    <w:rsid w:val="000B6C1C"/>
    <w:rsid w:val="000C17B9"/>
    <w:rsid w:val="000C1A9F"/>
    <w:rsid w:val="000C3BDC"/>
    <w:rsid w:val="000C4450"/>
    <w:rsid w:val="000C5BC2"/>
    <w:rsid w:val="000C63DC"/>
    <w:rsid w:val="000D1260"/>
    <w:rsid w:val="000D18A5"/>
    <w:rsid w:val="000D1BCB"/>
    <w:rsid w:val="000D3BFF"/>
    <w:rsid w:val="000D5961"/>
    <w:rsid w:val="000D78C3"/>
    <w:rsid w:val="000D7E00"/>
    <w:rsid w:val="000E007F"/>
    <w:rsid w:val="000E091D"/>
    <w:rsid w:val="000E116D"/>
    <w:rsid w:val="000E2F0F"/>
    <w:rsid w:val="000E6B4D"/>
    <w:rsid w:val="000E7145"/>
    <w:rsid w:val="000E77B4"/>
    <w:rsid w:val="000F213E"/>
    <w:rsid w:val="000F3967"/>
    <w:rsid w:val="000F4FA2"/>
    <w:rsid w:val="000F6518"/>
    <w:rsid w:val="000F6678"/>
    <w:rsid w:val="000F6E7E"/>
    <w:rsid w:val="000F760D"/>
    <w:rsid w:val="000F79E7"/>
    <w:rsid w:val="001000B9"/>
    <w:rsid w:val="0010021E"/>
    <w:rsid w:val="0010162A"/>
    <w:rsid w:val="00102CD3"/>
    <w:rsid w:val="001031FB"/>
    <w:rsid w:val="001052D8"/>
    <w:rsid w:val="00105507"/>
    <w:rsid w:val="00105A0C"/>
    <w:rsid w:val="001062AA"/>
    <w:rsid w:val="00106354"/>
    <w:rsid w:val="001065FC"/>
    <w:rsid w:val="001068B6"/>
    <w:rsid w:val="00106DB7"/>
    <w:rsid w:val="00111003"/>
    <w:rsid w:val="0011148C"/>
    <w:rsid w:val="00111567"/>
    <w:rsid w:val="00112BD1"/>
    <w:rsid w:val="00113B62"/>
    <w:rsid w:val="001148E9"/>
    <w:rsid w:val="00115897"/>
    <w:rsid w:val="00115D53"/>
    <w:rsid w:val="001174EA"/>
    <w:rsid w:val="001177DD"/>
    <w:rsid w:val="0011784C"/>
    <w:rsid w:val="0012027D"/>
    <w:rsid w:val="0012076D"/>
    <w:rsid w:val="00120CFB"/>
    <w:rsid w:val="001216DE"/>
    <w:rsid w:val="001222B1"/>
    <w:rsid w:val="00122894"/>
    <w:rsid w:val="0012367B"/>
    <w:rsid w:val="00123C32"/>
    <w:rsid w:val="00123D35"/>
    <w:rsid w:val="00124B43"/>
    <w:rsid w:val="00127A02"/>
    <w:rsid w:val="00127C6A"/>
    <w:rsid w:val="001305DA"/>
    <w:rsid w:val="00130936"/>
    <w:rsid w:val="00131C50"/>
    <w:rsid w:val="001321C1"/>
    <w:rsid w:val="001328CC"/>
    <w:rsid w:val="001334CB"/>
    <w:rsid w:val="001339BB"/>
    <w:rsid w:val="0013450C"/>
    <w:rsid w:val="00136878"/>
    <w:rsid w:val="0013782E"/>
    <w:rsid w:val="00140070"/>
    <w:rsid w:val="001407D4"/>
    <w:rsid w:val="00141D25"/>
    <w:rsid w:val="00143871"/>
    <w:rsid w:val="00143CCD"/>
    <w:rsid w:val="00143EDF"/>
    <w:rsid w:val="00145419"/>
    <w:rsid w:val="00146CDB"/>
    <w:rsid w:val="00147CEF"/>
    <w:rsid w:val="00151622"/>
    <w:rsid w:val="001516DD"/>
    <w:rsid w:val="0015172C"/>
    <w:rsid w:val="00152B99"/>
    <w:rsid w:val="00153249"/>
    <w:rsid w:val="0015346D"/>
    <w:rsid w:val="00154985"/>
    <w:rsid w:val="0015592A"/>
    <w:rsid w:val="00155A12"/>
    <w:rsid w:val="00155C25"/>
    <w:rsid w:val="00156999"/>
    <w:rsid w:val="00156A28"/>
    <w:rsid w:val="00156DA2"/>
    <w:rsid w:val="00157780"/>
    <w:rsid w:val="0016018C"/>
    <w:rsid w:val="00162356"/>
    <w:rsid w:val="00163271"/>
    <w:rsid w:val="00165AC0"/>
    <w:rsid w:val="00165D92"/>
    <w:rsid w:val="001667C3"/>
    <w:rsid w:val="00166837"/>
    <w:rsid w:val="001679EB"/>
    <w:rsid w:val="00167BE4"/>
    <w:rsid w:val="00171456"/>
    <w:rsid w:val="0017184A"/>
    <w:rsid w:val="00172722"/>
    <w:rsid w:val="0017283A"/>
    <w:rsid w:val="00173B31"/>
    <w:rsid w:val="00173DF1"/>
    <w:rsid w:val="001750C3"/>
    <w:rsid w:val="00180F78"/>
    <w:rsid w:val="00181CD2"/>
    <w:rsid w:val="00181DA1"/>
    <w:rsid w:val="0018441E"/>
    <w:rsid w:val="00185ECC"/>
    <w:rsid w:val="0019059A"/>
    <w:rsid w:val="00191976"/>
    <w:rsid w:val="00193238"/>
    <w:rsid w:val="00193D3C"/>
    <w:rsid w:val="00194ACB"/>
    <w:rsid w:val="00195547"/>
    <w:rsid w:val="0019561F"/>
    <w:rsid w:val="00195635"/>
    <w:rsid w:val="0019591C"/>
    <w:rsid w:val="00197286"/>
    <w:rsid w:val="00197CDD"/>
    <w:rsid w:val="00197EF6"/>
    <w:rsid w:val="001A0340"/>
    <w:rsid w:val="001A0E56"/>
    <w:rsid w:val="001A28C4"/>
    <w:rsid w:val="001A2E4D"/>
    <w:rsid w:val="001A2EE0"/>
    <w:rsid w:val="001A33D3"/>
    <w:rsid w:val="001A3FA8"/>
    <w:rsid w:val="001A76CB"/>
    <w:rsid w:val="001B056E"/>
    <w:rsid w:val="001B13CA"/>
    <w:rsid w:val="001B359B"/>
    <w:rsid w:val="001B5CF3"/>
    <w:rsid w:val="001B5DD0"/>
    <w:rsid w:val="001B6232"/>
    <w:rsid w:val="001B70ED"/>
    <w:rsid w:val="001B7BDB"/>
    <w:rsid w:val="001C07AD"/>
    <w:rsid w:val="001C3902"/>
    <w:rsid w:val="001C3CC2"/>
    <w:rsid w:val="001C3F66"/>
    <w:rsid w:val="001C4A98"/>
    <w:rsid w:val="001C4E27"/>
    <w:rsid w:val="001C5198"/>
    <w:rsid w:val="001C53C7"/>
    <w:rsid w:val="001C69CA"/>
    <w:rsid w:val="001C6AA9"/>
    <w:rsid w:val="001C6FBE"/>
    <w:rsid w:val="001C71B4"/>
    <w:rsid w:val="001D2A60"/>
    <w:rsid w:val="001D2FBE"/>
    <w:rsid w:val="001D3CA3"/>
    <w:rsid w:val="001D5297"/>
    <w:rsid w:val="001D5AB0"/>
    <w:rsid w:val="001D5BCA"/>
    <w:rsid w:val="001D7519"/>
    <w:rsid w:val="001D7671"/>
    <w:rsid w:val="001D7A1E"/>
    <w:rsid w:val="001D7C7A"/>
    <w:rsid w:val="001E1464"/>
    <w:rsid w:val="001E19CE"/>
    <w:rsid w:val="001E1BD9"/>
    <w:rsid w:val="001E20E8"/>
    <w:rsid w:val="001E2377"/>
    <w:rsid w:val="001E44CB"/>
    <w:rsid w:val="001E485E"/>
    <w:rsid w:val="001E4E2C"/>
    <w:rsid w:val="001E73C7"/>
    <w:rsid w:val="001F0389"/>
    <w:rsid w:val="001F0AF5"/>
    <w:rsid w:val="001F0B83"/>
    <w:rsid w:val="001F1D68"/>
    <w:rsid w:val="001F271F"/>
    <w:rsid w:val="001F2FA7"/>
    <w:rsid w:val="001F39F9"/>
    <w:rsid w:val="001F40A8"/>
    <w:rsid w:val="001F52FF"/>
    <w:rsid w:val="001F53BA"/>
    <w:rsid w:val="001F6D46"/>
    <w:rsid w:val="001F7B55"/>
    <w:rsid w:val="0020206D"/>
    <w:rsid w:val="0020254E"/>
    <w:rsid w:val="00202F75"/>
    <w:rsid w:val="00204B75"/>
    <w:rsid w:val="00204E4D"/>
    <w:rsid w:val="00205815"/>
    <w:rsid w:val="00206072"/>
    <w:rsid w:val="00206809"/>
    <w:rsid w:val="00206C22"/>
    <w:rsid w:val="00206EC0"/>
    <w:rsid w:val="002070C0"/>
    <w:rsid w:val="002100B0"/>
    <w:rsid w:val="0021175C"/>
    <w:rsid w:val="00211B8B"/>
    <w:rsid w:val="00212332"/>
    <w:rsid w:val="00212402"/>
    <w:rsid w:val="00212489"/>
    <w:rsid w:val="0021296D"/>
    <w:rsid w:val="002160C3"/>
    <w:rsid w:val="0021735E"/>
    <w:rsid w:val="00217D3A"/>
    <w:rsid w:val="00221BB9"/>
    <w:rsid w:val="0022208F"/>
    <w:rsid w:val="002223DC"/>
    <w:rsid w:val="002228E3"/>
    <w:rsid w:val="002233B2"/>
    <w:rsid w:val="00224D62"/>
    <w:rsid w:val="0022632D"/>
    <w:rsid w:val="0022706A"/>
    <w:rsid w:val="00227E9A"/>
    <w:rsid w:val="0023027F"/>
    <w:rsid w:val="00231AD4"/>
    <w:rsid w:val="002335DF"/>
    <w:rsid w:val="002337FF"/>
    <w:rsid w:val="00233B0D"/>
    <w:rsid w:val="002340FF"/>
    <w:rsid w:val="002345E5"/>
    <w:rsid w:val="002346A2"/>
    <w:rsid w:val="002347D6"/>
    <w:rsid w:val="002348CF"/>
    <w:rsid w:val="00234AE0"/>
    <w:rsid w:val="00235BA1"/>
    <w:rsid w:val="00235CBB"/>
    <w:rsid w:val="002367C2"/>
    <w:rsid w:val="00236A8A"/>
    <w:rsid w:val="00236AB3"/>
    <w:rsid w:val="0023706A"/>
    <w:rsid w:val="002372D6"/>
    <w:rsid w:val="0024117B"/>
    <w:rsid w:val="00242C46"/>
    <w:rsid w:val="00243AE2"/>
    <w:rsid w:val="00244682"/>
    <w:rsid w:val="00245D13"/>
    <w:rsid w:val="00247A10"/>
    <w:rsid w:val="00247DB6"/>
    <w:rsid w:val="0025063E"/>
    <w:rsid w:val="002523C8"/>
    <w:rsid w:val="00252934"/>
    <w:rsid w:val="00254132"/>
    <w:rsid w:val="00254D6B"/>
    <w:rsid w:val="00255377"/>
    <w:rsid w:val="00255B03"/>
    <w:rsid w:val="00256249"/>
    <w:rsid w:val="00256578"/>
    <w:rsid w:val="00256D21"/>
    <w:rsid w:val="0025743B"/>
    <w:rsid w:val="002610B2"/>
    <w:rsid w:val="00261DD4"/>
    <w:rsid w:val="00262490"/>
    <w:rsid w:val="002638C3"/>
    <w:rsid w:val="0027089B"/>
    <w:rsid w:val="00271339"/>
    <w:rsid w:val="002715F9"/>
    <w:rsid w:val="00273444"/>
    <w:rsid w:val="00274739"/>
    <w:rsid w:val="00275410"/>
    <w:rsid w:val="00275E44"/>
    <w:rsid w:val="0027648D"/>
    <w:rsid w:val="0027791E"/>
    <w:rsid w:val="0028099B"/>
    <w:rsid w:val="002818B0"/>
    <w:rsid w:val="00281BD2"/>
    <w:rsid w:val="002825AA"/>
    <w:rsid w:val="002837FD"/>
    <w:rsid w:val="0028413D"/>
    <w:rsid w:val="002858BF"/>
    <w:rsid w:val="00285CDA"/>
    <w:rsid w:val="00286034"/>
    <w:rsid w:val="002861E4"/>
    <w:rsid w:val="00286B5A"/>
    <w:rsid w:val="00286D7F"/>
    <w:rsid w:val="0028707D"/>
    <w:rsid w:val="0028727F"/>
    <w:rsid w:val="0028755D"/>
    <w:rsid w:val="002878E1"/>
    <w:rsid w:val="002904B2"/>
    <w:rsid w:val="002914DA"/>
    <w:rsid w:val="00291801"/>
    <w:rsid w:val="00291B3C"/>
    <w:rsid w:val="00291BCB"/>
    <w:rsid w:val="00291C0C"/>
    <w:rsid w:val="0029266D"/>
    <w:rsid w:val="00292E76"/>
    <w:rsid w:val="00293E15"/>
    <w:rsid w:val="0029618A"/>
    <w:rsid w:val="0029669D"/>
    <w:rsid w:val="002972A9"/>
    <w:rsid w:val="00297C5D"/>
    <w:rsid w:val="00297C9A"/>
    <w:rsid w:val="00297D54"/>
    <w:rsid w:val="002A0E6C"/>
    <w:rsid w:val="002A1276"/>
    <w:rsid w:val="002A14EA"/>
    <w:rsid w:val="002A2DE7"/>
    <w:rsid w:val="002A32A3"/>
    <w:rsid w:val="002A3BB6"/>
    <w:rsid w:val="002A3E51"/>
    <w:rsid w:val="002A4583"/>
    <w:rsid w:val="002A5F8B"/>
    <w:rsid w:val="002A6743"/>
    <w:rsid w:val="002A6D4D"/>
    <w:rsid w:val="002B03AA"/>
    <w:rsid w:val="002B040D"/>
    <w:rsid w:val="002B0E85"/>
    <w:rsid w:val="002B2BA9"/>
    <w:rsid w:val="002B301B"/>
    <w:rsid w:val="002B4C57"/>
    <w:rsid w:val="002B59CD"/>
    <w:rsid w:val="002B7591"/>
    <w:rsid w:val="002C22A5"/>
    <w:rsid w:val="002C4CCB"/>
    <w:rsid w:val="002C4EA7"/>
    <w:rsid w:val="002D0648"/>
    <w:rsid w:val="002D307A"/>
    <w:rsid w:val="002D3685"/>
    <w:rsid w:val="002D48DE"/>
    <w:rsid w:val="002D4C2F"/>
    <w:rsid w:val="002D5F4F"/>
    <w:rsid w:val="002D6367"/>
    <w:rsid w:val="002D6F85"/>
    <w:rsid w:val="002D7C45"/>
    <w:rsid w:val="002E08FA"/>
    <w:rsid w:val="002E14AC"/>
    <w:rsid w:val="002E1DBA"/>
    <w:rsid w:val="002E27F4"/>
    <w:rsid w:val="002E2E31"/>
    <w:rsid w:val="002E3024"/>
    <w:rsid w:val="002E303E"/>
    <w:rsid w:val="002E3F98"/>
    <w:rsid w:val="002E471D"/>
    <w:rsid w:val="002E63F4"/>
    <w:rsid w:val="002E6D44"/>
    <w:rsid w:val="002E7A10"/>
    <w:rsid w:val="002E7E62"/>
    <w:rsid w:val="002F009A"/>
    <w:rsid w:val="002F02C9"/>
    <w:rsid w:val="002F0C5A"/>
    <w:rsid w:val="002F1C68"/>
    <w:rsid w:val="002F48A8"/>
    <w:rsid w:val="002F55BF"/>
    <w:rsid w:val="002F597B"/>
    <w:rsid w:val="002F5A62"/>
    <w:rsid w:val="002F5E96"/>
    <w:rsid w:val="002F6F1A"/>
    <w:rsid w:val="002F7370"/>
    <w:rsid w:val="00300F03"/>
    <w:rsid w:val="00301741"/>
    <w:rsid w:val="00302A5F"/>
    <w:rsid w:val="00305362"/>
    <w:rsid w:val="00306A38"/>
    <w:rsid w:val="00307B51"/>
    <w:rsid w:val="00307B66"/>
    <w:rsid w:val="0031006B"/>
    <w:rsid w:val="00310E6C"/>
    <w:rsid w:val="00312FB5"/>
    <w:rsid w:val="00313888"/>
    <w:rsid w:val="003147FA"/>
    <w:rsid w:val="00314CCA"/>
    <w:rsid w:val="00315BF6"/>
    <w:rsid w:val="003162FC"/>
    <w:rsid w:val="00320818"/>
    <w:rsid w:val="003209F9"/>
    <w:rsid w:val="00320E05"/>
    <w:rsid w:val="00320EE1"/>
    <w:rsid w:val="00321573"/>
    <w:rsid w:val="003215F2"/>
    <w:rsid w:val="00322196"/>
    <w:rsid w:val="0032244D"/>
    <w:rsid w:val="00322F78"/>
    <w:rsid w:val="003242C6"/>
    <w:rsid w:val="00325367"/>
    <w:rsid w:val="00326DA9"/>
    <w:rsid w:val="00326ED6"/>
    <w:rsid w:val="003278A9"/>
    <w:rsid w:val="0033104B"/>
    <w:rsid w:val="003340A2"/>
    <w:rsid w:val="003351D6"/>
    <w:rsid w:val="00335B2E"/>
    <w:rsid w:val="00336820"/>
    <w:rsid w:val="003368AD"/>
    <w:rsid w:val="003405AD"/>
    <w:rsid w:val="00344B6D"/>
    <w:rsid w:val="00344D14"/>
    <w:rsid w:val="00345D75"/>
    <w:rsid w:val="0034650F"/>
    <w:rsid w:val="00347985"/>
    <w:rsid w:val="00350487"/>
    <w:rsid w:val="00351362"/>
    <w:rsid w:val="00351E47"/>
    <w:rsid w:val="00352BC3"/>
    <w:rsid w:val="00354601"/>
    <w:rsid w:val="00355142"/>
    <w:rsid w:val="0035560D"/>
    <w:rsid w:val="00355819"/>
    <w:rsid w:val="00355862"/>
    <w:rsid w:val="00356597"/>
    <w:rsid w:val="00360238"/>
    <w:rsid w:val="00361272"/>
    <w:rsid w:val="0036246A"/>
    <w:rsid w:val="003633F7"/>
    <w:rsid w:val="00364EC4"/>
    <w:rsid w:val="003655A2"/>
    <w:rsid w:val="003658DA"/>
    <w:rsid w:val="003669BE"/>
    <w:rsid w:val="00366C98"/>
    <w:rsid w:val="00370BBE"/>
    <w:rsid w:val="0037162F"/>
    <w:rsid w:val="00371B76"/>
    <w:rsid w:val="00372309"/>
    <w:rsid w:val="00374255"/>
    <w:rsid w:val="00374649"/>
    <w:rsid w:val="00377EB8"/>
    <w:rsid w:val="003807EA"/>
    <w:rsid w:val="003814EB"/>
    <w:rsid w:val="00381CD4"/>
    <w:rsid w:val="00382CAA"/>
    <w:rsid w:val="00382F1E"/>
    <w:rsid w:val="00383567"/>
    <w:rsid w:val="0038397B"/>
    <w:rsid w:val="003839D1"/>
    <w:rsid w:val="00385382"/>
    <w:rsid w:val="00385630"/>
    <w:rsid w:val="00386B4B"/>
    <w:rsid w:val="00387E55"/>
    <w:rsid w:val="003915C7"/>
    <w:rsid w:val="00391AAF"/>
    <w:rsid w:val="00391B80"/>
    <w:rsid w:val="00393066"/>
    <w:rsid w:val="00393A91"/>
    <w:rsid w:val="00394524"/>
    <w:rsid w:val="003955EB"/>
    <w:rsid w:val="00396664"/>
    <w:rsid w:val="0039694D"/>
    <w:rsid w:val="0039748E"/>
    <w:rsid w:val="00397872"/>
    <w:rsid w:val="003A02BA"/>
    <w:rsid w:val="003A177C"/>
    <w:rsid w:val="003A2392"/>
    <w:rsid w:val="003A2FA7"/>
    <w:rsid w:val="003A3A55"/>
    <w:rsid w:val="003A4B62"/>
    <w:rsid w:val="003A73B7"/>
    <w:rsid w:val="003A7C5E"/>
    <w:rsid w:val="003B0892"/>
    <w:rsid w:val="003B1A87"/>
    <w:rsid w:val="003B42C9"/>
    <w:rsid w:val="003B6DDC"/>
    <w:rsid w:val="003B6FDF"/>
    <w:rsid w:val="003B7A8E"/>
    <w:rsid w:val="003B7DA0"/>
    <w:rsid w:val="003C0140"/>
    <w:rsid w:val="003C02F9"/>
    <w:rsid w:val="003C0379"/>
    <w:rsid w:val="003C0A2B"/>
    <w:rsid w:val="003C1067"/>
    <w:rsid w:val="003C1328"/>
    <w:rsid w:val="003C175B"/>
    <w:rsid w:val="003C3B6E"/>
    <w:rsid w:val="003C43AC"/>
    <w:rsid w:val="003C461B"/>
    <w:rsid w:val="003C5210"/>
    <w:rsid w:val="003C5321"/>
    <w:rsid w:val="003C5383"/>
    <w:rsid w:val="003C5588"/>
    <w:rsid w:val="003C595C"/>
    <w:rsid w:val="003C68B4"/>
    <w:rsid w:val="003C6BC2"/>
    <w:rsid w:val="003C772E"/>
    <w:rsid w:val="003C7A2D"/>
    <w:rsid w:val="003D4247"/>
    <w:rsid w:val="003D4742"/>
    <w:rsid w:val="003D4869"/>
    <w:rsid w:val="003D48F5"/>
    <w:rsid w:val="003D51F3"/>
    <w:rsid w:val="003D6396"/>
    <w:rsid w:val="003D652B"/>
    <w:rsid w:val="003E01CC"/>
    <w:rsid w:val="003E1131"/>
    <w:rsid w:val="003E21AD"/>
    <w:rsid w:val="003E2C08"/>
    <w:rsid w:val="003E3590"/>
    <w:rsid w:val="003E381A"/>
    <w:rsid w:val="003E575A"/>
    <w:rsid w:val="003E695E"/>
    <w:rsid w:val="003E6EE0"/>
    <w:rsid w:val="003E7BFB"/>
    <w:rsid w:val="003F1E98"/>
    <w:rsid w:val="003F26ED"/>
    <w:rsid w:val="003F2AD0"/>
    <w:rsid w:val="003F3484"/>
    <w:rsid w:val="003F34D5"/>
    <w:rsid w:val="003F3A55"/>
    <w:rsid w:val="003F3B12"/>
    <w:rsid w:val="003F44FF"/>
    <w:rsid w:val="003F472A"/>
    <w:rsid w:val="003F5B38"/>
    <w:rsid w:val="00400175"/>
    <w:rsid w:val="00401E6B"/>
    <w:rsid w:val="00402D3D"/>
    <w:rsid w:val="004035C1"/>
    <w:rsid w:val="00404F92"/>
    <w:rsid w:val="004069AB"/>
    <w:rsid w:val="004074EB"/>
    <w:rsid w:val="00407662"/>
    <w:rsid w:val="0040797C"/>
    <w:rsid w:val="00411D7F"/>
    <w:rsid w:val="00414D7F"/>
    <w:rsid w:val="00414E4C"/>
    <w:rsid w:val="00415587"/>
    <w:rsid w:val="00416719"/>
    <w:rsid w:val="004167C9"/>
    <w:rsid w:val="00416B2A"/>
    <w:rsid w:val="00417286"/>
    <w:rsid w:val="004176F4"/>
    <w:rsid w:val="00421872"/>
    <w:rsid w:val="00421F9D"/>
    <w:rsid w:val="00422B39"/>
    <w:rsid w:val="004233A2"/>
    <w:rsid w:val="004241E1"/>
    <w:rsid w:val="00424717"/>
    <w:rsid w:val="00424D61"/>
    <w:rsid w:val="00427F60"/>
    <w:rsid w:val="004304BA"/>
    <w:rsid w:val="00430870"/>
    <w:rsid w:val="0043181B"/>
    <w:rsid w:val="00431B6D"/>
    <w:rsid w:val="00432068"/>
    <w:rsid w:val="00432F8B"/>
    <w:rsid w:val="004332BB"/>
    <w:rsid w:val="00434506"/>
    <w:rsid w:val="004351A0"/>
    <w:rsid w:val="004356E7"/>
    <w:rsid w:val="00435840"/>
    <w:rsid w:val="004372AE"/>
    <w:rsid w:val="00437EA4"/>
    <w:rsid w:val="0044071A"/>
    <w:rsid w:val="00442CB9"/>
    <w:rsid w:val="00442CBF"/>
    <w:rsid w:val="00443773"/>
    <w:rsid w:val="004438A3"/>
    <w:rsid w:val="00445F51"/>
    <w:rsid w:val="004472C6"/>
    <w:rsid w:val="0045047D"/>
    <w:rsid w:val="004517B2"/>
    <w:rsid w:val="00451DE9"/>
    <w:rsid w:val="00451F7F"/>
    <w:rsid w:val="00452A8F"/>
    <w:rsid w:val="004545D3"/>
    <w:rsid w:val="004551A5"/>
    <w:rsid w:val="004576F6"/>
    <w:rsid w:val="00457B4C"/>
    <w:rsid w:val="00457B7C"/>
    <w:rsid w:val="004603F7"/>
    <w:rsid w:val="0046067B"/>
    <w:rsid w:val="0046126D"/>
    <w:rsid w:val="00462ADF"/>
    <w:rsid w:val="004632FC"/>
    <w:rsid w:val="004636DA"/>
    <w:rsid w:val="00463E4C"/>
    <w:rsid w:val="004646EA"/>
    <w:rsid w:val="004654AB"/>
    <w:rsid w:val="00472E9A"/>
    <w:rsid w:val="00473D98"/>
    <w:rsid w:val="00473E35"/>
    <w:rsid w:val="00474201"/>
    <w:rsid w:val="004743A6"/>
    <w:rsid w:val="00474BF1"/>
    <w:rsid w:val="00474D4F"/>
    <w:rsid w:val="00476A55"/>
    <w:rsid w:val="00476E30"/>
    <w:rsid w:val="00476FBA"/>
    <w:rsid w:val="00480348"/>
    <w:rsid w:val="004810E1"/>
    <w:rsid w:val="0048171E"/>
    <w:rsid w:val="00481C55"/>
    <w:rsid w:val="004835A6"/>
    <w:rsid w:val="004835B1"/>
    <w:rsid w:val="0048435C"/>
    <w:rsid w:val="0048494D"/>
    <w:rsid w:val="00486115"/>
    <w:rsid w:val="00487DC8"/>
    <w:rsid w:val="004905E9"/>
    <w:rsid w:val="004910F1"/>
    <w:rsid w:val="004911DF"/>
    <w:rsid w:val="00492668"/>
    <w:rsid w:val="004936F4"/>
    <w:rsid w:val="004940FE"/>
    <w:rsid w:val="00494550"/>
    <w:rsid w:val="00494AC8"/>
    <w:rsid w:val="00495ED3"/>
    <w:rsid w:val="00496D83"/>
    <w:rsid w:val="004974CC"/>
    <w:rsid w:val="004977C3"/>
    <w:rsid w:val="00497E52"/>
    <w:rsid w:val="004A102D"/>
    <w:rsid w:val="004A140D"/>
    <w:rsid w:val="004A29FD"/>
    <w:rsid w:val="004A3027"/>
    <w:rsid w:val="004A3DE2"/>
    <w:rsid w:val="004A4788"/>
    <w:rsid w:val="004A555D"/>
    <w:rsid w:val="004A6209"/>
    <w:rsid w:val="004A78F6"/>
    <w:rsid w:val="004A7B5E"/>
    <w:rsid w:val="004B001D"/>
    <w:rsid w:val="004B36FF"/>
    <w:rsid w:val="004B457A"/>
    <w:rsid w:val="004B47AD"/>
    <w:rsid w:val="004B631B"/>
    <w:rsid w:val="004B776F"/>
    <w:rsid w:val="004C204B"/>
    <w:rsid w:val="004C2226"/>
    <w:rsid w:val="004C3995"/>
    <w:rsid w:val="004C4558"/>
    <w:rsid w:val="004C4CD0"/>
    <w:rsid w:val="004C6DB5"/>
    <w:rsid w:val="004C7139"/>
    <w:rsid w:val="004C7BB7"/>
    <w:rsid w:val="004D0D59"/>
    <w:rsid w:val="004D0DEA"/>
    <w:rsid w:val="004D0E94"/>
    <w:rsid w:val="004D0F28"/>
    <w:rsid w:val="004D166A"/>
    <w:rsid w:val="004D2676"/>
    <w:rsid w:val="004D2D2B"/>
    <w:rsid w:val="004D3A96"/>
    <w:rsid w:val="004D3ACC"/>
    <w:rsid w:val="004D42AE"/>
    <w:rsid w:val="004D4FF3"/>
    <w:rsid w:val="004D5789"/>
    <w:rsid w:val="004D62DA"/>
    <w:rsid w:val="004D6385"/>
    <w:rsid w:val="004D6A02"/>
    <w:rsid w:val="004E0CFA"/>
    <w:rsid w:val="004E0E78"/>
    <w:rsid w:val="004E1882"/>
    <w:rsid w:val="004E2B24"/>
    <w:rsid w:val="004E3DFC"/>
    <w:rsid w:val="004E4881"/>
    <w:rsid w:val="004E5A6B"/>
    <w:rsid w:val="004E6006"/>
    <w:rsid w:val="004F04A1"/>
    <w:rsid w:val="004F1457"/>
    <w:rsid w:val="004F2057"/>
    <w:rsid w:val="004F295C"/>
    <w:rsid w:val="004F2AF1"/>
    <w:rsid w:val="004F342A"/>
    <w:rsid w:val="004F34CE"/>
    <w:rsid w:val="004F3771"/>
    <w:rsid w:val="004F38B2"/>
    <w:rsid w:val="004F4829"/>
    <w:rsid w:val="004F4A34"/>
    <w:rsid w:val="004F4DB1"/>
    <w:rsid w:val="004F5D9A"/>
    <w:rsid w:val="004F6E0C"/>
    <w:rsid w:val="004F71E6"/>
    <w:rsid w:val="004F7FF7"/>
    <w:rsid w:val="00501E68"/>
    <w:rsid w:val="005028A8"/>
    <w:rsid w:val="00502BB4"/>
    <w:rsid w:val="00502D95"/>
    <w:rsid w:val="00503530"/>
    <w:rsid w:val="00505F87"/>
    <w:rsid w:val="00507273"/>
    <w:rsid w:val="00507DA5"/>
    <w:rsid w:val="00507FD6"/>
    <w:rsid w:val="00510379"/>
    <w:rsid w:val="00510B29"/>
    <w:rsid w:val="00510D72"/>
    <w:rsid w:val="005115BB"/>
    <w:rsid w:val="00512D93"/>
    <w:rsid w:val="0051328C"/>
    <w:rsid w:val="005137C3"/>
    <w:rsid w:val="00514547"/>
    <w:rsid w:val="00514718"/>
    <w:rsid w:val="005152E8"/>
    <w:rsid w:val="0051625E"/>
    <w:rsid w:val="005163D0"/>
    <w:rsid w:val="0052011E"/>
    <w:rsid w:val="00521B53"/>
    <w:rsid w:val="00522A6F"/>
    <w:rsid w:val="00522C55"/>
    <w:rsid w:val="005250D4"/>
    <w:rsid w:val="005252E0"/>
    <w:rsid w:val="00525750"/>
    <w:rsid w:val="00527FB5"/>
    <w:rsid w:val="00530051"/>
    <w:rsid w:val="00532CE2"/>
    <w:rsid w:val="00533B1C"/>
    <w:rsid w:val="005352E7"/>
    <w:rsid w:val="00536AC8"/>
    <w:rsid w:val="00540504"/>
    <w:rsid w:val="005413A9"/>
    <w:rsid w:val="00542DA0"/>
    <w:rsid w:val="005435E7"/>
    <w:rsid w:val="00544216"/>
    <w:rsid w:val="005517D4"/>
    <w:rsid w:val="00551EF4"/>
    <w:rsid w:val="005520D9"/>
    <w:rsid w:val="00552C41"/>
    <w:rsid w:val="00553C6C"/>
    <w:rsid w:val="00554317"/>
    <w:rsid w:val="00554C63"/>
    <w:rsid w:val="00554FFC"/>
    <w:rsid w:val="005551ED"/>
    <w:rsid w:val="005557B9"/>
    <w:rsid w:val="00556016"/>
    <w:rsid w:val="0055637E"/>
    <w:rsid w:val="0055661C"/>
    <w:rsid w:val="00556711"/>
    <w:rsid w:val="00556CAE"/>
    <w:rsid w:val="00556E78"/>
    <w:rsid w:val="00556F49"/>
    <w:rsid w:val="005615F0"/>
    <w:rsid w:val="00561830"/>
    <w:rsid w:val="00563CE0"/>
    <w:rsid w:val="005640EF"/>
    <w:rsid w:val="005640F2"/>
    <w:rsid w:val="005648EF"/>
    <w:rsid w:val="00564D48"/>
    <w:rsid w:val="00566FE9"/>
    <w:rsid w:val="005700C7"/>
    <w:rsid w:val="00571B90"/>
    <w:rsid w:val="00571D9C"/>
    <w:rsid w:val="00572EB3"/>
    <w:rsid w:val="00573AE2"/>
    <w:rsid w:val="00574A81"/>
    <w:rsid w:val="00574F3A"/>
    <w:rsid w:val="00575755"/>
    <w:rsid w:val="00576430"/>
    <w:rsid w:val="00576F86"/>
    <w:rsid w:val="005774D3"/>
    <w:rsid w:val="00580D0B"/>
    <w:rsid w:val="00582BE3"/>
    <w:rsid w:val="00583098"/>
    <w:rsid w:val="0058389A"/>
    <w:rsid w:val="00583EED"/>
    <w:rsid w:val="00584A96"/>
    <w:rsid w:val="0058556D"/>
    <w:rsid w:val="0058750D"/>
    <w:rsid w:val="005879D1"/>
    <w:rsid w:val="00590909"/>
    <w:rsid w:val="005916D1"/>
    <w:rsid w:val="00591DC8"/>
    <w:rsid w:val="005921D2"/>
    <w:rsid w:val="00593603"/>
    <w:rsid w:val="005936B8"/>
    <w:rsid w:val="005937B8"/>
    <w:rsid w:val="005947BB"/>
    <w:rsid w:val="00594847"/>
    <w:rsid w:val="0059569B"/>
    <w:rsid w:val="0059683B"/>
    <w:rsid w:val="00596DDE"/>
    <w:rsid w:val="00597448"/>
    <w:rsid w:val="005977E0"/>
    <w:rsid w:val="005A0017"/>
    <w:rsid w:val="005A12E3"/>
    <w:rsid w:val="005A135E"/>
    <w:rsid w:val="005A1C08"/>
    <w:rsid w:val="005A250D"/>
    <w:rsid w:val="005A448E"/>
    <w:rsid w:val="005A463C"/>
    <w:rsid w:val="005A5C4A"/>
    <w:rsid w:val="005A6688"/>
    <w:rsid w:val="005B0031"/>
    <w:rsid w:val="005B23D0"/>
    <w:rsid w:val="005B3723"/>
    <w:rsid w:val="005B415E"/>
    <w:rsid w:val="005B4D0B"/>
    <w:rsid w:val="005B57C7"/>
    <w:rsid w:val="005B5DA4"/>
    <w:rsid w:val="005B6043"/>
    <w:rsid w:val="005B6FBB"/>
    <w:rsid w:val="005B7C24"/>
    <w:rsid w:val="005C0ABB"/>
    <w:rsid w:val="005C0D1F"/>
    <w:rsid w:val="005C213F"/>
    <w:rsid w:val="005C2488"/>
    <w:rsid w:val="005C2607"/>
    <w:rsid w:val="005C2AB8"/>
    <w:rsid w:val="005C52B9"/>
    <w:rsid w:val="005C55EC"/>
    <w:rsid w:val="005C56AD"/>
    <w:rsid w:val="005C7E1D"/>
    <w:rsid w:val="005D0B0E"/>
    <w:rsid w:val="005D0E1F"/>
    <w:rsid w:val="005D201A"/>
    <w:rsid w:val="005D25DD"/>
    <w:rsid w:val="005D2A3A"/>
    <w:rsid w:val="005D2E70"/>
    <w:rsid w:val="005D3D3D"/>
    <w:rsid w:val="005D7198"/>
    <w:rsid w:val="005D72F9"/>
    <w:rsid w:val="005D734B"/>
    <w:rsid w:val="005D7723"/>
    <w:rsid w:val="005E052B"/>
    <w:rsid w:val="005E1022"/>
    <w:rsid w:val="005E10A6"/>
    <w:rsid w:val="005E1DBC"/>
    <w:rsid w:val="005E29DB"/>
    <w:rsid w:val="005E35ED"/>
    <w:rsid w:val="005E464E"/>
    <w:rsid w:val="005E57F3"/>
    <w:rsid w:val="005E66B6"/>
    <w:rsid w:val="005E7F8B"/>
    <w:rsid w:val="005F042F"/>
    <w:rsid w:val="005F0654"/>
    <w:rsid w:val="005F0C65"/>
    <w:rsid w:val="005F18AA"/>
    <w:rsid w:val="005F34FA"/>
    <w:rsid w:val="005F49EF"/>
    <w:rsid w:val="005F5255"/>
    <w:rsid w:val="005F6714"/>
    <w:rsid w:val="00602B63"/>
    <w:rsid w:val="00602E0E"/>
    <w:rsid w:val="00603F6D"/>
    <w:rsid w:val="006053D4"/>
    <w:rsid w:val="00605445"/>
    <w:rsid w:val="00605603"/>
    <w:rsid w:val="00606981"/>
    <w:rsid w:val="00607239"/>
    <w:rsid w:val="0060788D"/>
    <w:rsid w:val="0061025F"/>
    <w:rsid w:val="00610F09"/>
    <w:rsid w:val="00610F8F"/>
    <w:rsid w:val="00613B88"/>
    <w:rsid w:val="00614B36"/>
    <w:rsid w:val="00615156"/>
    <w:rsid w:val="006157CC"/>
    <w:rsid w:val="00616122"/>
    <w:rsid w:val="00616AB0"/>
    <w:rsid w:val="0061779D"/>
    <w:rsid w:val="00621596"/>
    <w:rsid w:val="0062163C"/>
    <w:rsid w:val="00621F0A"/>
    <w:rsid w:val="006232B9"/>
    <w:rsid w:val="006241D0"/>
    <w:rsid w:val="0062539E"/>
    <w:rsid w:val="00626A4A"/>
    <w:rsid w:val="00627260"/>
    <w:rsid w:val="006301D5"/>
    <w:rsid w:val="00630AEE"/>
    <w:rsid w:val="006312CE"/>
    <w:rsid w:val="0063240D"/>
    <w:rsid w:val="00633394"/>
    <w:rsid w:val="006340D8"/>
    <w:rsid w:val="00634C2C"/>
    <w:rsid w:val="00634F22"/>
    <w:rsid w:val="00635EC1"/>
    <w:rsid w:val="00636858"/>
    <w:rsid w:val="006441F9"/>
    <w:rsid w:val="00644BFE"/>
    <w:rsid w:val="006458F7"/>
    <w:rsid w:val="00645E46"/>
    <w:rsid w:val="00645E53"/>
    <w:rsid w:val="00646FF5"/>
    <w:rsid w:val="00647082"/>
    <w:rsid w:val="006477F2"/>
    <w:rsid w:val="00650448"/>
    <w:rsid w:val="0065060D"/>
    <w:rsid w:val="00650BB3"/>
    <w:rsid w:val="0065101E"/>
    <w:rsid w:val="0065155F"/>
    <w:rsid w:val="0065177B"/>
    <w:rsid w:val="00652096"/>
    <w:rsid w:val="00653BB1"/>
    <w:rsid w:val="00655043"/>
    <w:rsid w:val="006557CE"/>
    <w:rsid w:val="00656334"/>
    <w:rsid w:val="006570EB"/>
    <w:rsid w:val="006573C7"/>
    <w:rsid w:val="00657A1D"/>
    <w:rsid w:val="00657AA6"/>
    <w:rsid w:val="00660157"/>
    <w:rsid w:val="00660402"/>
    <w:rsid w:val="00661EF4"/>
    <w:rsid w:val="00661F3E"/>
    <w:rsid w:val="00663960"/>
    <w:rsid w:val="00664DD1"/>
    <w:rsid w:val="00664DFA"/>
    <w:rsid w:val="0066551F"/>
    <w:rsid w:val="006661E9"/>
    <w:rsid w:val="00666704"/>
    <w:rsid w:val="00666E70"/>
    <w:rsid w:val="00670505"/>
    <w:rsid w:val="00672791"/>
    <w:rsid w:val="00672DC6"/>
    <w:rsid w:val="00674BD5"/>
    <w:rsid w:val="00675E61"/>
    <w:rsid w:val="006766A7"/>
    <w:rsid w:val="00676D45"/>
    <w:rsid w:val="00676DF0"/>
    <w:rsid w:val="00677387"/>
    <w:rsid w:val="00677455"/>
    <w:rsid w:val="006803D2"/>
    <w:rsid w:val="006809A4"/>
    <w:rsid w:val="00681A96"/>
    <w:rsid w:val="00681E56"/>
    <w:rsid w:val="00681EBB"/>
    <w:rsid w:val="00682C9D"/>
    <w:rsid w:val="00682F03"/>
    <w:rsid w:val="00683C33"/>
    <w:rsid w:val="00684B34"/>
    <w:rsid w:val="0068578D"/>
    <w:rsid w:val="00685E78"/>
    <w:rsid w:val="006860EE"/>
    <w:rsid w:val="00686F34"/>
    <w:rsid w:val="00690DC5"/>
    <w:rsid w:val="00690DEA"/>
    <w:rsid w:val="00691346"/>
    <w:rsid w:val="00691749"/>
    <w:rsid w:val="00692752"/>
    <w:rsid w:val="00693692"/>
    <w:rsid w:val="006957BF"/>
    <w:rsid w:val="00697C8A"/>
    <w:rsid w:val="006A0E1A"/>
    <w:rsid w:val="006A10C9"/>
    <w:rsid w:val="006A10D8"/>
    <w:rsid w:val="006A144C"/>
    <w:rsid w:val="006A270F"/>
    <w:rsid w:val="006A358F"/>
    <w:rsid w:val="006A3DC3"/>
    <w:rsid w:val="006A4A00"/>
    <w:rsid w:val="006A4E4B"/>
    <w:rsid w:val="006A5747"/>
    <w:rsid w:val="006A5966"/>
    <w:rsid w:val="006A798E"/>
    <w:rsid w:val="006B01B1"/>
    <w:rsid w:val="006B04C3"/>
    <w:rsid w:val="006B0921"/>
    <w:rsid w:val="006B1375"/>
    <w:rsid w:val="006B14C9"/>
    <w:rsid w:val="006B2204"/>
    <w:rsid w:val="006B3CE8"/>
    <w:rsid w:val="006B4600"/>
    <w:rsid w:val="006B5434"/>
    <w:rsid w:val="006B7241"/>
    <w:rsid w:val="006C2BD5"/>
    <w:rsid w:val="006C2FEB"/>
    <w:rsid w:val="006C30CF"/>
    <w:rsid w:val="006C3540"/>
    <w:rsid w:val="006C3DFA"/>
    <w:rsid w:val="006C40EE"/>
    <w:rsid w:val="006C484C"/>
    <w:rsid w:val="006C53CC"/>
    <w:rsid w:val="006C586F"/>
    <w:rsid w:val="006C6106"/>
    <w:rsid w:val="006C7E2C"/>
    <w:rsid w:val="006D0314"/>
    <w:rsid w:val="006D1560"/>
    <w:rsid w:val="006D1859"/>
    <w:rsid w:val="006D1EC0"/>
    <w:rsid w:val="006D2B69"/>
    <w:rsid w:val="006D2CDD"/>
    <w:rsid w:val="006D2CF3"/>
    <w:rsid w:val="006D31C1"/>
    <w:rsid w:val="006D39CB"/>
    <w:rsid w:val="006D3A7F"/>
    <w:rsid w:val="006D44E4"/>
    <w:rsid w:val="006D7EEC"/>
    <w:rsid w:val="006E01A8"/>
    <w:rsid w:val="006E14FC"/>
    <w:rsid w:val="006E24CC"/>
    <w:rsid w:val="006E30E6"/>
    <w:rsid w:val="006E3170"/>
    <w:rsid w:val="006E32B4"/>
    <w:rsid w:val="006E46F1"/>
    <w:rsid w:val="006E5AC0"/>
    <w:rsid w:val="006E5D23"/>
    <w:rsid w:val="006E783A"/>
    <w:rsid w:val="006E7C95"/>
    <w:rsid w:val="006F2513"/>
    <w:rsid w:val="006F311F"/>
    <w:rsid w:val="006F36DA"/>
    <w:rsid w:val="006F576B"/>
    <w:rsid w:val="006F649A"/>
    <w:rsid w:val="006F6B89"/>
    <w:rsid w:val="006F7FFC"/>
    <w:rsid w:val="007014D3"/>
    <w:rsid w:val="00702383"/>
    <w:rsid w:val="00702668"/>
    <w:rsid w:val="00703543"/>
    <w:rsid w:val="00703BF1"/>
    <w:rsid w:val="00705CA9"/>
    <w:rsid w:val="00705FAE"/>
    <w:rsid w:val="007102BF"/>
    <w:rsid w:val="00710674"/>
    <w:rsid w:val="00711969"/>
    <w:rsid w:val="00711BFB"/>
    <w:rsid w:val="007137F2"/>
    <w:rsid w:val="00715EDE"/>
    <w:rsid w:val="00716770"/>
    <w:rsid w:val="0071738F"/>
    <w:rsid w:val="00721F31"/>
    <w:rsid w:val="00722BC2"/>
    <w:rsid w:val="00723E63"/>
    <w:rsid w:val="00724A96"/>
    <w:rsid w:val="00725269"/>
    <w:rsid w:val="007263C2"/>
    <w:rsid w:val="00726443"/>
    <w:rsid w:val="00727A2B"/>
    <w:rsid w:val="00730007"/>
    <w:rsid w:val="00731669"/>
    <w:rsid w:val="0073246C"/>
    <w:rsid w:val="00735699"/>
    <w:rsid w:val="0073586F"/>
    <w:rsid w:val="007377CC"/>
    <w:rsid w:val="00737969"/>
    <w:rsid w:val="00737C73"/>
    <w:rsid w:val="0074031F"/>
    <w:rsid w:val="0074049D"/>
    <w:rsid w:val="007406F7"/>
    <w:rsid w:val="00740F3A"/>
    <w:rsid w:val="00741B9E"/>
    <w:rsid w:val="007434B4"/>
    <w:rsid w:val="00744878"/>
    <w:rsid w:val="00744BB7"/>
    <w:rsid w:val="0074552B"/>
    <w:rsid w:val="007457E6"/>
    <w:rsid w:val="00745F9A"/>
    <w:rsid w:val="007467FE"/>
    <w:rsid w:val="00747220"/>
    <w:rsid w:val="00751A9D"/>
    <w:rsid w:val="00752AC1"/>
    <w:rsid w:val="00753388"/>
    <w:rsid w:val="00755504"/>
    <w:rsid w:val="0075568C"/>
    <w:rsid w:val="00756439"/>
    <w:rsid w:val="00756885"/>
    <w:rsid w:val="00756EF0"/>
    <w:rsid w:val="007578AE"/>
    <w:rsid w:val="00757E63"/>
    <w:rsid w:val="0076090B"/>
    <w:rsid w:val="00760C37"/>
    <w:rsid w:val="007610C8"/>
    <w:rsid w:val="007617ED"/>
    <w:rsid w:val="0076187F"/>
    <w:rsid w:val="00761916"/>
    <w:rsid w:val="00761DD2"/>
    <w:rsid w:val="00763C43"/>
    <w:rsid w:val="00763E57"/>
    <w:rsid w:val="0077116F"/>
    <w:rsid w:val="00771D90"/>
    <w:rsid w:val="00775B0B"/>
    <w:rsid w:val="00776C80"/>
    <w:rsid w:val="00777081"/>
    <w:rsid w:val="007807CA"/>
    <w:rsid w:val="00780FA5"/>
    <w:rsid w:val="0078142C"/>
    <w:rsid w:val="00781957"/>
    <w:rsid w:val="0078289C"/>
    <w:rsid w:val="00782FED"/>
    <w:rsid w:val="0078324B"/>
    <w:rsid w:val="0078376A"/>
    <w:rsid w:val="00784070"/>
    <w:rsid w:val="00785E71"/>
    <w:rsid w:val="007861D4"/>
    <w:rsid w:val="007869F3"/>
    <w:rsid w:val="00786A0B"/>
    <w:rsid w:val="00786A8C"/>
    <w:rsid w:val="0079138E"/>
    <w:rsid w:val="0079184A"/>
    <w:rsid w:val="0079285E"/>
    <w:rsid w:val="00792B2E"/>
    <w:rsid w:val="00792D1A"/>
    <w:rsid w:val="0079710B"/>
    <w:rsid w:val="007975F7"/>
    <w:rsid w:val="0079793B"/>
    <w:rsid w:val="00797DB3"/>
    <w:rsid w:val="007A0A5F"/>
    <w:rsid w:val="007A14E0"/>
    <w:rsid w:val="007A27A3"/>
    <w:rsid w:val="007A328F"/>
    <w:rsid w:val="007A4EBC"/>
    <w:rsid w:val="007A653E"/>
    <w:rsid w:val="007A7CE6"/>
    <w:rsid w:val="007B0AF1"/>
    <w:rsid w:val="007B1566"/>
    <w:rsid w:val="007B1685"/>
    <w:rsid w:val="007B5510"/>
    <w:rsid w:val="007B7522"/>
    <w:rsid w:val="007B7AD2"/>
    <w:rsid w:val="007B7FD6"/>
    <w:rsid w:val="007C01D4"/>
    <w:rsid w:val="007C20AC"/>
    <w:rsid w:val="007C295A"/>
    <w:rsid w:val="007C2B2D"/>
    <w:rsid w:val="007C2C40"/>
    <w:rsid w:val="007C2D2A"/>
    <w:rsid w:val="007C2EDA"/>
    <w:rsid w:val="007C3999"/>
    <w:rsid w:val="007C5D01"/>
    <w:rsid w:val="007C6E94"/>
    <w:rsid w:val="007C76A4"/>
    <w:rsid w:val="007D03BC"/>
    <w:rsid w:val="007D04B3"/>
    <w:rsid w:val="007D0853"/>
    <w:rsid w:val="007D3783"/>
    <w:rsid w:val="007D3D1A"/>
    <w:rsid w:val="007D5776"/>
    <w:rsid w:val="007D5DA0"/>
    <w:rsid w:val="007E133D"/>
    <w:rsid w:val="007E1CDC"/>
    <w:rsid w:val="007E24BC"/>
    <w:rsid w:val="007E2AD8"/>
    <w:rsid w:val="007E4DD3"/>
    <w:rsid w:val="007E4E53"/>
    <w:rsid w:val="007E55BB"/>
    <w:rsid w:val="007E7A7F"/>
    <w:rsid w:val="007E7B6D"/>
    <w:rsid w:val="007F0D22"/>
    <w:rsid w:val="007F20BC"/>
    <w:rsid w:val="007F26D3"/>
    <w:rsid w:val="007F2F24"/>
    <w:rsid w:val="007F3BE1"/>
    <w:rsid w:val="007F4BC8"/>
    <w:rsid w:val="007F50D2"/>
    <w:rsid w:val="007F53F2"/>
    <w:rsid w:val="007F59C5"/>
    <w:rsid w:val="007F5CBF"/>
    <w:rsid w:val="007F60BE"/>
    <w:rsid w:val="007F70FF"/>
    <w:rsid w:val="00801628"/>
    <w:rsid w:val="00801A73"/>
    <w:rsid w:val="00802441"/>
    <w:rsid w:val="00802463"/>
    <w:rsid w:val="008039ED"/>
    <w:rsid w:val="0080426B"/>
    <w:rsid w:val="0080437C"/>
    <w:rsid w:val="00805EEB"/>
    <w:rsid w:val="00807C6D"/>
    <w:rsid w:val="008107EB"/>
    <w:rsid w:val="00810A8B"/>
    <w:rsid w:val="00810F0D"/>
    <w:rsid w:val="008113E2"/>
    <w:rsid w:val="00811BB5"/>
    <w:rsid w:val="00813D09"/>
    <w:rsid w:val="00815E25"/>
    <w:rsid w:val="008161F2"/>
    <w:rsid w:val="008167E4"/>
    <w:rsid w:val="008208B1"/>
    <w:rsid w:val="00820A0A"/>
    <w:rsid w:val="008244D8"/>
    <w:rsid w:val="008270B8"/>
    <w:rsid w:val="00831C6D"/>
    <w:rsid w:val="00833DEF"/>
    <w:rsid w:val="00836A6D"/>
    <w:rsid w:val="00837FE5"/>
    <w:rsid w:val="00840209"/>
    <w:rsid w:val="008402D5"/>
    <w:rsid w:val="0084096F"/>
    <w:rsid w:val="00841365"/>
    <w:rsid w:val="0084236C"/>
    <w:rsid w:val="0084290F"/>
    <w:rsid w:val="008451A7"/>
    <w:rsid w:val="00845671"/>
    <w:rsid w:val="0084572C"/>
    <w:rsid w:val="0084584F"/>
    <w:rsid w:val="008466F3"/>
    <w:rsid w:val="00846E4D"/>
    <w:rsid w:val="00847471"/>
    <w:rsid w:val="008502B0"/>
    <w:rsid w:val="00851276"/>
    <w:rsid w:val="00853A26"/>
    <w:rsid w:val="00853F45"/>
    <w:rsid w:val="00854CF8"/>
    <w:rsid w:val="00854FD0"/>
    <w:rsid w:val="00855D2A"/>
    <w:rsid w:val="00855DB9"/>
    <w:rsid w:val="00856194"/>
    <w:rsid w:val="008563CF"/>
    <w:rsid w:val="008563D3"/>
    <w:rsid w:val="00856CC6"/>
    <w:rsid w:val="0085727F"/>
    <w:rsid w:val="00857966"/>
    <w:rsid w:val="0086069E"/>
    <w:rsid w:val="008630EF"/>
    <w:rsid w:val="00863424"/>
    <w:rsid w:val="00865267"/>
    <w:rsid w:val="0086564E"/>
    <w:rsid w:val="00870ABA"/>
    <w:rsid w:val="00872059"/>
    <w:rsid w:val="00872775"/>
    <w:rsid w:val="00874FF0"/>
    <w:rsid w:val="0087599F"/>
    <w:rsid w:val="00876832"/>
    <w:rsid w:val="008769BC"/>
    <w:rsid w:val="00876A8B"/>
    <w:rsid w:val="00876B3B"/>
    <w:rsid w:val="008779BF"/>
    <w:rsid w:val="00880D8C"/>
    <w:rsid w:val="0088105B"/>
    <w:rsid w:val="00881A8D"/>
    <w:rsid w:val="00881FBF"/>
    <w:rsid w:val="0088378E"/>
    <w:rsid w:val="008841D6"/>
    <w:rsid w:val="0088489E"/>
    <w:rsid w:val="0088635E"/>
    <w:rsid w:val="00886C8D"/>
    <w:rsid w:val="008876A6"/>
    <w:rsid w:val="00890053"/>
    <w:rsid w:val="00891452"/>
    <w:rsid w:val="0089223B"/>
    <w:rsid w:val="0089286A"/>
    <w:rsid w:val="00893C5F"/>
    <w:rsid w:val="00893DC5"/>
    <w:rsid w:val="00894152"/>
    <w:rsid w:val="0089435F"/>
    <w:rsid w:val="00894556"/>
    <w:rsid w:val="00895AFB"/>
    <w:rsid w:val="00896168"/>
    <w:rsid w:val="0089751D"/>
    <w:rsid w:val="00897D4F"/>
    <w:rsid w:val="008A1D2C"/>
    <w:rsid w:val="008A1F16"/>
    <w:rsid w:val="008A3145"/>
    <w:rsid w:val="008A345C"/>
    <w:rsid w:val="008A3D75"/>
    <w:rsid w:val="008A43AF"/>
    <w:rsid w:val="008A5C09"/>
    <w:rsid w:val="008A64D6"/>
    <w:rsid w:val="008A7D3F"/>
    <w:rsid w:val="008B1499"/>
    <w:rsid w:val="008B1C1F"/>
    <w:rsid w:val="008B23F9"/>
    <w:rsid w:val="008B2ADB"/>
    <w:rsid w:val="008B3317"/>
    <w:rsid w:val="008B3B37"/>
    <w:rsid w:val="008B4478"/>
    <w:rsid w:val="008B5BA8"/>
    <w:rsid w:val="008B6AF0"/>
    <w:rsid w:val="008B79CC"/>
    <w:rsid w:val="008C1DB5"/>
    <w:rsid w:val="008C279B"/>
    <w:rsid w:val="008C2B8A"/>
    <w:rsid w:val="008C3668"/>
    <w:rsid w:val="008C55A4"/>
    <w:rsid w:val="008C7283"/>
    <w:rsid w:val="008D019E"/>
    <w:rsid w:val="008D0559"/>
    <w:rsid w:val="008D11FE"/>
    <w:rsid w:val="008D18E5"/>
    <w:rsid w:val="008D1DB8"/>
    <w:rsid w:val="008D274E"/>
    <w:rsid w:val="008D2E08"/>
    <w:rsid w:val="008D301F"/>
    <w:rsid w:val="008D499A"/>
    <w:rsid w:val="008D6921"/>
    <w:rsid w:val="008D69C1"/>
    <w:rsid w:val="008E13F1"/>
    <w:rsid w:val="008E193E"/>
    <w:rsid w:val="008E1A7E"/>
    <w:rsid w:val="008E1EF6"/>
    <w:rsid w:val="008E2525"/>
    <w:rsid w:val="008E389A"/>
    <w:rsid w:val="008E3973"/>
    <w:rsid w:val="008E3A15"/>
    <w:rsid w:val="008E407D"/>
    <w:rsid w:val="008E466E"/>
    <w:rsid w:val="008E4F53"/>
    <w:rsid w:val="008E634B"/>
    <w:rsid w:val="008E751A"/>
    <w:rsid w:val="008E7B9B"/>
    <w:rsid w:val="008F082A"/>
    <w:rsid w:val="008F0C28"/>
    <w:rsid w:val="008F319B"/>
    <w:rsid w:val="008F4324"/>
    <w:rsid w:val="008F509E"/>
    <w:rsid w:val="008F6647"/>
    <w:rsid w:val="008F767D"/>
    <w:rsid w:val="00900CA8"/>
    <w:rsid w:val="00903C7D"/>
    <w:rsid w:val="00904CC2"/>
    <w:rsid w:val="00904F56"/>
    <w:rsid w:val="00905080"/>
    <w:rsid w:val="00905241"/>
    <w:rsid w:val="00910068"/>
    <w:rsid w:val="00910EAA"/>
    <w:rsid w:val="00912A45"/>
    <w:rsid w:val="00912C71"/>
    <w:rsid w:val="00913B83"/>
    <w:rsid w:val="00913BB6"/>
    <w:rsid w:val="00915DA8"/>
    <w:rsid w:val="00917CFA"/>
    <w:rsid w:val="0092001F"/>
    <w:rsid w:val="00921375"/>
    <w:rsid w:val="009223D6"/>
    <w:rsid w:val="00922A45"/>
    <w:rsid w:val="0092368B"/>
    <w:rsid w:val="00923BA4"/>
    <w:rsid w:val="00924772"/>
    <w:rsid w:val="00924BC4"/>
    <w:rsid w:val="0092661D"/>
    <w:rsid w:val="009272B8"/>
    <w:rsid w:val="0093019F"/>
    <w:rsid w:val="00931E2C"/>
    <w:rsid w:val="0093221A"/>
    <w:rsid w:val="0093283D"/>
    <w:rsid w:val="009329F1"/>
    <w:rsid w:val="00932AD1"/>
    <w:rsid w:val="00932C65"/>
    <w:rsid w:val="0093388F"/>
    <w:rsid w:val="00936609"/>
    <w:rsid w:val="00936668"/>
    <w:rsid w:val="00936990"/>
    <w:rsid w:val="009407C3"/>
    <w:rsid w:val="00940E33"/>
    <w:rsid w:val="00942F5F"/>
    <w:rsid w:val="00942F93"/>
    <w:rsid w:val="0094463F"/>
    <w:rsid w:val="00946A24"/>
    <w:rsid w:val="00947382"/>
    <w:rsid w:val="00947E12"/>
    <w:rsid w:val="00950869"/>
    <w:rsid w:val="009522AD"/>
    <w:rsid w:val="009525FB"/>
    <w:rsid w:val="00953182"/>
    <w:rsid w:val="00953842"/>
    <w:rsid w:val="00956CD9"/>
    <w:rsid w:val="00956D81"/>
    <w:rsid w:val="009570B1"/>
    <w:rsid w:val="009603C3"/>
    <w:rsid w:val="00960DB6"/>
    <w:rsid w:val="00961052"/>
    <w:rsid w:val="009627DD"/>
    <w:rsid w:val="00962808"/>
    <w:rsid w:val="00962D74"/>
    <w:rsid w:val="00962D86"/>
    <w:rsid w:val="0096316D"/>
    <w:rsid w:val="00963215"/>
    <w:rsid w:val="0096408E"/>
    <w:rsid w:val="00964173"/>
    <w:rsid w:val="009641BC"/>
    <w:rsid w:val="00965904"/>
    <w:rsid w:val="0097130F"/>
    <w:rsid w:val="00971A46"/>
    <w:rsid w:val="00971D1C"/>
    <w:rsid w:val="009728B4"/>
    <w:rsid w:val="009732ED"/>
    <w:rsid w:val="0097356E"/>
    <w:rsid w:val="00973994"/>
    <w:rsid w:val="00973D78"/>
    <w:rsid w:val="0097410D"/>
    <w:rsid w:val="00974A10"/>
    <w:rsid w:val="00977427"/>
    <w:rsid w:val="00980863"/>
    <w:rsid w:val="00982002"/>
    <w:rsid w:val="0098238F"/>
    <w:rsid w:val="00983A1F"/>
    <w:rsid w:val="009853B5"/>
    <w:rsid w:val="009873DF"/>
    <w:rsid w:val="0098756A"/>
    <w:rsid w:val="009912F2"/>
    <w:rsid w:val="00991F7F"/>
    <w:rsid w:val="0099280A"/>
    <w:rsid w:val="00992F0D"/>
    <w:rsid w:val="009931DB"/>
    <w:rsid w:val="00994D24"/>
    <w:rsid w:val="009952F0"/>
    <w:rsid w:val="00996E16"/>
    <w:rsid w:val="009973F6"/>
    <w:rsid w:val="009A00DB"/>
    <w:rsid w:val="009A0695"/>
    <w:rsid w:val="009A149D"/>
    <w:rsid w:val="009A203F"/>
    <w:rsid w:val="009A2389"/>
    <w:rsid w:val="009A2C53"/>
    <w:rsid w:val="009A2E18"/>
    <w:rsid w:val="009A2F40"/>
    <w:rsid w:val="009A3300"/>
    <w:rsid w:val="009A3809"/>
    <w:rsid w:val="009A3874"/>
    <w:rsid w:val="009A4117"/>
    <w:rsid w:val="009A490E"/>
    <w:rsid w:val="009A6C1A"/>
    <w:rsid w:val="009A6C5D"/>
    <w:rsid w:val="009A7229"/>
    <w:rsid w:val="009A7439"/>
    <w:rsid w:val="009A78D0"/>
    <w:rsid w:val="009B0D50"/>
    <w:rsid w:val="009B2F22"/>
    <w:rsid w:val="009B4A8C"/>
    <w:rsid w:val="009B5691"/>
    <w:rsid w:val="009B6258"/>
    <w:rsid w:val="009B632F"/>
    <w:rsid w:val="009B7D02"/>
    <w:rsid w:val="009B7F0C"/>
    <w:rsid w:val="009C04E6"/>
    <w:rsid w:val="009C07FD"/>
    <w:rsid w:val="009C0CD9"/>
    <w:rsid w:val="009C0D39"/>
    <w:rsid w:val="009C2807"/>
    <w:rsid w:val="009C2C93"/>
    <w:rsid w:val="009C40E4"/>
    <w:rsid w:val="009C4BCD"/>
    <w:rsid w:val="009C4CA1"/>
    <w:rsid w:val="009C4EEF"/>
    <w:rsid w:val="009C7379"/>
    <w:rsid w:val="009C771E"/>
    <w:rsid w:val="009D055F"/>
    <w:rsid w:val="009D1720"/>
    <w:rsid w:val="009D191B"/>
    <w:rsid w:val="009D193B"/>
    <w:rsid w:val="009D2CBA"/>
    <w:rsid w:val="009D2DAC"/>
    <w:rsid w:val="009D3E01"/>
    <w:rsid w:val="009D6DE1"/>
    <w:rsid w:val="009D76A2"/>
    <w:rsid w:val="009E0336"/>
    <w:rsid w:val="009E0C88"/>
    <w:rsid w:val="009E14E7"/>
    <w:rsid w:val="009E1877"/>
    <w:rsid w:val="009E3CA6"/>
    <w:rsid w:val="009E47C2"/>
    <w:rsid w:val="009E4B35"/>
    <w:rsid w:val="009E5678"/>
    <w:rsid w:val="009E58C6"/>
    <w:rsid w:val="009E7FDA"/>
    <w:rsid w:val="009F017B"/>
    <w:rsid w:val="009F2129"/>
    <w:rsid w:val="009F36DD"/>
    <w:rsid w:val="009F462F"/>
    <w:rsid w:val="009F59B6"/>
    <w:rsid w:val="009F5B7D"/>
    <w:rsid w:val="009F5F41"/>
    <w:rsid w:val="009F6319"/>
    <w:rsid w:val="009F659D"/>
    <w:rsid w:val="009F67E4"/>
    <w:rsid w:val="009F7726"/>
    <w:rsid w:val="00A001A3"/>
    <w:rsid w:val="00A00AA7"/>
    <w:rsid w:val="00A00E68"/>
    <w:rsid w:val="00A0176E"/>
    <w:rsid w:val="00A03BCC"/>
    <w:rsid w:val="00A05181"/>
    <w:rsid w:val="00A054ED"/>
    <w:rsid w:val="00A05D0F"/>
    <w:rsid w:val="00A064D0"/>
    <w:rsid w:val="00A0663D"/>
    <w:rsid w:val="00A06BF8"/>
    <w:rsid w:val="00A06EFE"/>
    <w:rsid w:val="00A073A2"/>
    <w:rsid w:val="00A107F4"/>
    <w:rsid w:val="00A10932"/>
    <w:rsid w:val="00A10AEF"/>
    <w:rsid w:val="00A10D41"/>
    <w:rsid w:val="00A11D22"/>
    <w:rsid w:val="00A13643"/>
    <w:rsid w:val="00A1398F"/>
    <w:rsid w:val="00A142AE"/>
    <w:rsid w:val="00A164DE"/>
    <w:rsid w:val="00A16B35"/>
    <w:rsid w:val="00A17EDB"/>
    <w:rsid w:val="00A2037D"/>
    <w:rsid w:val="00A2047E"/>
    <w:rsid w:val="00A20A76"/>
    <w:rsid w:val="00A2148A"/>
    <w:rsid w:val="00A21F48"/>
    <w:rsid w:val="00A22DA3"/>
    <w:rsid w:val="00A23CCF"/>
    <w:rsid w:val="00A24385"/>
    <w:rsid w:val="00A2514A"/>
    <w:rsid w:val="00A26A28"/>
    <w:rsid w:val="00A275AC"/>
    <w:rsid w:val="00A27C1B"/>
    <w:rsid w:val="00A30B93"/>
    <w:rsid w:val="00A3200B"/>
    <w:rsid w:val="00A324AB"/>
    <w:rsid w:val="00A32C7A"/>
    <w:rsid w:val="00A332F2"/>
    <w:rsid w:val="00A356A7"/>
    <w:rsid w:val="00A356BD"/>
    <w:rsid w:val="00A360EF"/>
    <w:rsid w:val="00A376BB"/>
    <w:rsid w:val="00A37D8B"/>
    <w:rsid w:val="00A42599"/>
    <w:rsid w:val="00A429A0"/>
    <w:rsid w:val="00A432CA"/>
    <w:rsid w:val="00A43A8D"/>
    <w:rsid w:val="00A4591A"/>
    <w:rsid w:val="00A459FD"/>
    <w:rsid w:val="00A4755A"/>
    <w:rsid w:val="00A5020F"/>
    <w:rsid w:val="00A520EE"/>
    <w:rsid w:val="00A52B0A"/>
    <w:rsid w:val="00A52F70"/>
    <w:rsid w:val="00A56575"/>
    <w:rsid w:val="00A57A30"/>
    <w:rsid w:val="00A6013F"/>
    <w:rsid w:val="00A60AC7"/>
    <w:rsid w:val="00A60B28"/>
    <w:rsid w:val="00A60DF9"/>
    <w:rsid w:val="00A61269"/>
    <w:rsid w:val="00A6415A"/>
    <w:rsid w:val="00A64D6E"/>
    <w:rsid w:val="00A67653"/>
    <w:rsid w:val="00A67749"/>
    <w:rsid w:val="00A679B9"/>
    <w:rsid w:val="00A70605"/>
    <w:rsid w:val="00A7268C"/>
    <w:rsid w:val="00A7359E"/>
    <w:rsid w:val="00A739F1"/>
    <w:rsid w:val="00A73B55"/>
    <w:rsid w:val="00A73DA6"/>
    <w:rsid w:val="00A74086"/>
    <w:rsid w:val="00A74757"/>
    <w:rsid w:val="00A75279"/>
    <w:rsid w:val="00A7579C"/>
    <w:rsid w:val="00A76004"/>
    <w:rsid w:val="00A8106B"/>
    <w:rsid w:val="00A818FB"/>
    <w:rsid w:val="00A826DB"/>
    <w:rsid w:val="00A82899"/>
    <w:rsid w:val="00A82AA7"/>
    <w:rsid w:val="00A833D9"/>
    <w:rsid w:val="00A83577"/>
    <w:rsid w:val="00A84136"/>
    <w:rsid w:val="00A84AD0"/>
    <w:rsid w:val="00A855B7"/>
    <w:rsid w:val="00A85884"/>
    <w:rsid w:val="00A858C9"/>
    <w:rsid w:val="00A86446"/>
    <w:rsid w:val="00A8675D"/>
    <w:rsid w:val="00A8750D"/>
    <w:rsid w:val="00A87B3D"/>
    <w:rsid w:val="00A90275"/>
    <w:rsid w:val="00A902F3"/>
    <w:rsid w:val="00A9032C"/>
    <w:rsid w:val="00A90ECF"/>
    <w:rsid w:val="00A9134A"/>
    <w:rsid w:val="00A91A2D"/>
    <w:rsid w:val="00A92281"/>
    <w:rsid w:val="00A945A5"/>
    <w:rsid w:val="00A95BB5"/>
    <w:rsid w:val="00A96B14"/>
    <w:rsid w:val="00A97667"/>
    <w:rsid w:val="00AA1364"/>
    <w:rsid w:val="00AA1B47"/>
    <w:rsid w:val="00AA2DEE"/>
    <w:rsid w:val="00AA360A"/>
    <w:rsid w:val="00AA4200"/>
    <w:rsid w:val="00AA4835"/>
    <w:rsid w:val="00AA6015"/>
    <w:rsid w:val="00AA60E2"/>
    <w:rsid w:val="00AA638A"/>
    <w:rsid w:val="00AA65B9"/>
    <w:rsid w:val="00AA7E45"/>
    <w:rsid w:val="00AB1282"/>
    <w:rsid w:val="00AB1E48"/>
    <w:rsid w:val="00AB35A4"/>
    <w:rsid w:val="00AB3B63"/>
    <w:rsid w:val="00AB72CC"/>
    <w:rsid w:val="00AC2041"/>
    <w:rsid w:val="00AC3A70"/>
    <w:rsid w:val="00AC753B"/>
    <w:rsid w:val="00AC7FAA"/>
    <w:rsid w:val="00AD0DC5"/>
    <w:rsid w:val="00AD3640"/>
    <w:rsid w:val="00AD4928"/>
    <w:rsid w:val="00AD6499"/>
    <w:rsid w:val="00AD64AD"/>
    <w:rsid w:val="00AD78E5"/>
    <w:rsid w:val="00AD7F60"/>
    <w:rsid w:val="00AE0F08"/>
    <w:rsid w:val="00AE1952"/>
    <w:rsid w:val="00AE22F9"/>
    <w:rsid w:val="00AE3764"/>
    <w:rsid w:val="00AE3AD0"/>
    <w:rsid w:val="00AF2523"/>
    <w:rsid w:val="00AF3B56"/>
    <w:rsid w:val="00AF3DDB"/>
    <w:rsid w:val="00AF43E4"/>
    <w:rsid w:val="00AF541D"/>
    <w:rsid w:val="00AF5AAB"/>
    <w:rsid w:val="00AF6AB4"/>
    <w:rsid w:val="00B00DB9"/>
    <w:rsid w:val="00B00F53"/>
    <w:rsid w:val="00B0153F"/>
    <w:rsid w:val="00B0171B"/>
    <w:rsid w:val="00B01D2A"/>
    <w:rsid w:val="00B029EF"/>
    <w:rsid w:val="00B07F22"/>
    <w:rsid w:val="00B12D85"/>
    <w:rsid w:val="00B13136"/>
    <w:rsid w:val="00B1384E"/>
    <w:rsid w:val="00B13FC9"/>
    <w:rsid w:val="00B1430D"/>
    <w:rsid w:val="00B14378"/>
    <w:rsid w:val="00B14AB8"/>
    <w:rsid w:val="00B14D9B"/>
    <w:rsid w:val="00B15222"/>
    <w:rsid w:val="00B15F62"/>
    <w:rsid w:val="00B168CE"/>
    <w:rsid w:val="00B1740B"/>
    <w:rsid w:val="00B1784C"/>
    <w:rsid w:val="00B17E8C"/>
    <w:rsid w:val="00B20C8C"/>
    <w:rsid w:val="00B21015"/>
    <w:rsid w:val="00B2113A"/>
    <w:rsid w:val="00B21CA1"/>
    <w:rsid w:val="00B21CDE"/>
    <w:rsid w:val="00B221C6"/>
    <w:rsid w:val="00B236F1"/>
    <w:rsid w:val="00B23DE8"/>
    <w:rsid w:val="00B23EAC"/>
    <w:rsid w:val="00B24328"/>
    <w:rsid w:val="00B244C6"/>
    <w:rsid w:val="00B259EB"/>
    <w:rsid w:val="00B266A5"/>
    <w:rsid w:val="00B27663"/>
    <w:rsid w:val="00B30BB6"/>
    <w:rsid w:val="00B312D3"/>
    <w:rsid w:val="00B31599"/>
    <w:rsid w:val="00B32404"/>
    <w:rsid w:val="00B36137"/>
    <w:rsid w:val="00B37683"/>
    <w:rsid w:val="00B4000E"/>
    <w:rsid w:val="00B4094E"/>
    <w:rsid w:val="00B40AA0"/>
    <w:rsid w:val="00B4156A"/>
    <w:rsid w:val="00B41ABD"/>
    <w:rsid w:val="00B4325D"/>
    <w:rsid w:val="00B43465"/>
    <w:rsid w:val="00B44CFC"/>
    <w:rsid w:val="00B466B1"/>
    <w:rsid w:val="00B46C96"/>
    <w:rsid w:val="00B47121"/>
    <w:rsid w:val="00B47606"/>
    <w:rsid w:val="00B505F0"/>
    <w:rsid w:val="00B508B6"/>
    <w:rsid w:val="00B519A2"/>
    <w:rsid w:val="00B54CC6"/>
    <w:rsid w:val="00B5506A"/>
    <w:rsid w:val="00B5511D"/>
    <w:rsid w:val="00B55394"/>
    <w:rsid w:val="00B56EA6"/>
    <w:rsid w:val="00B57361"/>
    <w:rsid w:val="00B57D2C"/>
    <w:rsid w:val="00B60790"/>
    <w:rsid w:val="00B616C1"/>
    <w:rsid w:val="00B61B94"/>
    <w:rsid w:val="00B62B98"/>
    <w:rsid w:val="00B646B6"/>
    <w:rsid w:val="00B64890"/>
    <w:rsid w:val="00B65016"/>
    <w:rsid w:val="00B677CC"/>
    <w:rsid w:val="00B67950"/>
    <w:rsid w:val="00B67F8E"/>
    <w:rsid w:val="00B71037"/>
    <w:rsid w:val="00B7265F"/>
    <w:rsid w:val="00B72D7D"/>
    <w:rsid w:val="00B764B9"/>
    <w:rsid w:val="00B811E9"/>
    <w:rsid w:val="00B814BA"/>
    <w:rsid w:val="00B81A0D"/>
    <w:rsid w:val="00B81AAA"/>
    <w:rsid w:val="00B8251B"/>
    <w:rsid w:val="00B830EC"/>
    <w:rsid w:val="00B83AC7"/>
    <w:rsid w:val="00B83FEE"/>
    <w:rsid w:val="00B853C6"/>
    <w:rsid w:val="00B871C6"/>
    <w:rsid w:val="00B877D9"/>
    <w:rsid w:val="00B902C7"/>
    <w:rsid w:val="00B905A8"/>
    <w:rsid w:val="00B911DF"/>
    <w:rsid w:val="00B94164"/>
    <w:rsid w:val="00B94974"/>
    <w:rsid w:val="00B95644"/>
    <w:rsid w:val="00B95CA4"/>
    <w:rsid w:val="00B95FC0"/>
    <w:rsid w:val="00B96045"/>
    <w:rsid w:val="00B96786"/>
    <w:rsid w:val="00B96EFC"/>
    <w:rsid w:val="00BA01ED"/>
    <w:rsid w:val="00BA0CD1"/>
    <w:rsid w:val="00BA0E68"/>
    <w:rsid w:val="00BA13CF"/>
    <w:rsid w:val="00BA4300"/>
    <w:rsid w:val="00BA4A84"/>
    <w:rsid w:val="00BA5D55"/>
    <w:rsid w:val="00BA6BA7"/>
    <w:rsid w:val="00BA76E6"/>
    <w:rsid w:val="00BA7EBB"/>
    <w:rsid w:val="00BB071D"/>
    <w:rsid w:val="00BB1187"/>
    <w:rsid w:val="00BB1245"/>
    <w:rsid w:val="00BB1562"/>
    <w:rsid w:val="00BB3610"/>
    <w:rsid w:val="00BB3A6C"/>
    <w:rsid w:val="00BB4FA9"/>
    <w:rsid w:val="00BB7039"/>
    <w:rsid w:val="00BB70C7"/>
    <w:rsid w:val="00BB73DD"/>
    <w:rsid w:val="00BB7AC2"/>
    <w:rsid w:val="00BB7B7E"/>
    <w:rsid w:val="00BC0371"/>
    <w:rsid w:val="00BC0BA2"/>
    <w:rsid w:val="00BC1982"/>
    <w:rsid w:val="00BC1BE6"/>
    <w:rsid w:val="00BC31C3"/>
    <w:rsid w:val="00BC45E7"/>
    <w:rsid w:val="00BC4B8A"/>
    <w:rsid w:val="00BD001A"/>
    <w:rsid w:val="00BD0363"/>
    <w:rsid w:val="00BD0414"/>
    <w:rsid w:val="00BD1F39"/>
    <w:rsid w:val="00BD22FC"/>
    <w:rsid w:val="00BD253F"/>
    <w:rsid w:val="00BD2A23"/>
    <w:rsid w:val="00BD3288"/>
    <w:rsid w:val="00BD55F6"/>
    <w:rsid w:val="00BD5A3F"/>
    <w:rsid w:val="00BD5DCC"/>
    <w:rsid w:val="00BD64EE"/>
    <w:rsid w:val="00BD75B6"/>
    <w:rsid w:val="00BE006F"/>
    <w:rsid w:val="00BE21B9"/>
    <w:rsid w:val="00BE27E4"/>
    <w:rsid w:val="00BE2E19"/>
    <w:rsid w:val="00BE3142"/>
    <w:rsid w:val="00BE3203"/>
    <w:rsid w:val="00BE323E"/>
    <w:rsid w:val="00BE3F6B"/>
    <w:rsid w:val="00BE6243"/>
    <w:rsid w:val="00BE7480"/>
    <w:rsid w:val="00BE7BA5"/>
    <w:rsid w:val="00BF000E"/>
    <w:rsid w:val="00BF386B"/>
    <w:rsid w:val="00BF3D30"/>
    <w:rsid w:val="00BF6E16"/>
    <w:rsid w:val="00C00639"/>
    <w:rsid w:val="00C03919"/>
    <w:rsid w:val="00C03D3D"/>
    <w:rsid w:val="00C04304"/>
    <w:rsid w:val="00C06011"/>
    <w:rsid w:val="00C06C77"/>
    <w:rsid w:val="00C076F7"/>
    <w:rsid w:val="00C105B8"/>
    <w:rsid w:val="00C11695"/>
    <w:rsid w:val="00C12B43"/>
    <w:rsid w:val="00C130C8"/>
    <w:rsid w:val="00C13543"/>
    <w:rsid w:val="00C13A51"/>
    <w:rsid w:val="00C14DDC"/>
    <w:rsid w:val="00C15342"/>
    <w:rsid w:val="00C15F8D"/>
    <w:rsid w:val="00C16238"/>
    <w:rsid w:val="00C17064"/>
    <w:rsid w:val="00C20C1D"/>
    <w:rsid w:val="00C20D10"/>
    <w:rsid w:val="00C21CED"/>
    <w:rsid w:val="00C22023"/>
    <w:rsid w:val="00C22308"/>
    <w:rsid w:val="00C22600"/>
    <w:rsid w:val="00C226B3"/>
    <w:rsid w:val="00C24114"/>
    <w:rsid w:val="00C24942"/>
    <w:rsid w:val="00C25BD3"/>
    <w:rsid w:val="00C25EF7"/>
    <w:rsid w:val="00C26963"/>
    <w:rsid w:val="00C3035B"/>
    <w:rsid w:val="00C31691"/>
    <w:rsid w:val="00C31AE1"/>
    <w:rsid w:val="00C31FC1"/>
    <w:rsid w:val="00C32206"/>
    <w:rsid w:val="00C32737"/>
    <w:rsid w:val="00C32F0F"/>
    <w:rsid w:val="00C33195"/>
    <w:rsid w:val="00C33272"/>
    <w:rsid w:val="00C337C1"/>
    <w:rsid w:val="00C33C6C"/>
    <w:rsid w:val="00C3488B"/>
    <w:rsid w:val="00C35405"/>
    <w:rsid w:val="00C35E18"/>
    <w:rsid w:val="00C3601C"/>
    <w:rsid w:val="00C37338"/>
    <w:rsid w:val="00C407E3"/>
    <w:rsid w:val="00C41DCC"/>
    <w:rsid w:val="00C42CE6"/>
    <w:rsid w:val="00C44544"/>
    <w:rsid w:val="00C45585"/>
    <w:rsid w:val="00C46C25"/>
    <w:rsid w:val="00C46D00"/>
    <w:rsid w:val="00C47296"/>
    <w:rsid w:val="00C503CD"/>
    <w:rsid w:val="00C505F6"/>
    <w:rsid w:val="00C50F7E"/>
    <w:rsid w:val="00C51819"/>
    <w:rsid w:val="00C52B87"/>
    <w:rsid w:val="00C52CF1"/>
    <w:rsid w:val="00C530D4"/>
    <w:rsid w:val="00C537E0"/>
    <w:rsid w:val="00C543FF"/>
    <w:rsid w:val="00C54597"/>
    <w:rsid w:val="00C55046"/>
    <w:rsid w:val="00C55E84"/>
    <w:rsid w:val="00C565F3"/>
    <w:rsid w:val="00C56AEA"/>
    <w:rsid w:val="00C57FAA"/>
    <w:rsid w:val="00C60162"/>
    <w:rsid w:val="00C6154C"/>
    <w:rsid w:val="00C6455B"/>
    <w:rsid w:val="00C64E30"/>
    <w:rsid w:val="00C64E7C"/>
    <w:rsid w:val="00C65D63"/>
    <w:rsid w:val="00C6665B"/>
    <w:rsid w:val="00C70CC2"/>
    <w:rsid w:val="00C7395E"/>
    <w:rsid w:val="00C74619"/>
    <w:rsid w:val="00C74A12"/>
    <w:rsid w:val="00C75297"/>
    <w:rsid w:val="00C761EF"/>
    <w:rsid w:val="00C765CF"/>
    <w:rsid w:val="00C8198D"/>
    <w:rsid w:val="00C81EFB"/>
    <w:rsid w:val="00C83EBD"/>
    <w:rsid w:val="00C857B3"/>
    <w:rsid w:val="00C8602D"/>
    <w:rsid w:val="00C86391"/>
    <w:rsid w:val="00C86467"/>
    <w:rsid w:val="00C86CBE"/>
    <w:rsid w:val="00C8707B"/>
    <w:rsid w:val="00C87B18"/>
    <w:rsid w:val="00C9292A"/>
    <w:rsid w:val="00C92E1F"/>
    <w:rsid w:val="00C93FDE"/>
    <w:rsid w:val="00C96D21"/>
    <w:rsid w:val="00C97011"/>
    <w:rsid w:val="00C97802"/>
    <w:rsid w:val="00CA06DB"/>
    <w:rsid w:val="00CA1E01"/>
    <w:rsid w:val="00CA22FC"/>
    <w:rsid w:val="00CA2D1B"/>
    <w:rsid w:val="00CA2D7B"/>
    <w:rsid w:val="00CA37A9"/>
    <w:rsid w:val="00CA4E93"/>
    <w:rsid w:val="00CA5148"/>
    <w:rsid w:val="00CA5E6E"/>
    <w:rsid w:val="00CA7648"/>
    <w:rsid w:val="00CA7732"/>
    <w:rsid w:val="00CA7AB9"/>
    <w:rsid w:val="00CB114C"/>
    <w:rsid w:val="00CB1852"/>
    <w:rsid w:val="00CB335B"/>
    <w:rsid w:val="00CB4CFB"/>
    <w:rsid w:val="00CB52AC"/>
    <w:rsid w:val="00CB5686"/>
    <w:rsid w:val="00CB65BD"/>
    <w:rsid w:val="00CB6942"/>
    <w:rsid w:val="00CB715D"/>
    <w:rsid w:val="00CB7419"/>
    <w:rsid w:val="00CC5E52"/>
    <w:rsid w:val="00CC5F60"/>
    <w:rsid w:val="00CC69DB"/>
    <w:rsid w:val="00CC6E57"/>
    <w:rsid w:val="00CD0EC1"/>
    <w:rsid w:val="00CD16D3"/>
    <w:rsid w:val="00CD19C6"/>
    <w:rsid w:val="00CD1C2C"/>
    <w:rsid w:val="00CD254E"/>
    <w:rsid w:val="00CD2A82"/>
    <w:rsid w:val="00CD34C7"/>
    <w:rsid w:val="00CD41AE"/>
    <w:rsid w:val="00CD44C8"/>
    <w:rsid w:val="00CE060A"/>
    <w:rsid w:val="00CE29E6"/>
    <w:rsid w:val="00CE3946"/>
    <w:rsid w:val="00CE52B3"/>
    <w:rsid w:val="00CE63F3"/>
    <w:rsid w:val="00CF1EA4"/>
    <w:rsid w:val="00CF1F41"/>
    <w:rsid w:val="00CF4AA3"/>
    <w:rsid w:val="00CF4DD9"/>
    <w:rsid w:val="00CF615F"/>
    <w:rsid w:val="00CF6AFF"/>
    <w:rsid w:val="00CF6BF2"/>
    <w:rsid w:val="00CF7E51"/>
    <w:rsid w:val="00D007EA"/>
    <w:rsid w:val="00D01022"/>
    <w:rsid w:val="00D013A1"/>
    <w:rsid w:val="00D03B26"/>
    <w:rsid w:val="00D04001"/>
    <w:rsid w:val="00D04410"/>
    <w:rsid w:val="00D054D6"/>
    <w:rsid w:val="00D054E2"/>
    <w:rsid w:val="00D07B25"/>
    <w:rsid w:val="00D07E93"/>
    <w:rsid w:val="00D12C2E"/>
    <w:rsid w:val="00D12CD8"/>
    <w:rsid w:val="00D13213"/>
    <w:rsid w:val="00D132E9"/>
    <w:rsid w:val="00D13FB8"/>
    <w:rsid w:val="00D15587"/>
    <w:rsid w:val="00D15CEC"/>
    <w:rsid w:val="00D16622"/>
    <w:rsid w:val="00D177F2"/>
    <w:rsid w:val="00D17F7B"/>
    <w:rsid w:val="00D20A0D"/>
    <w:rsid w:val="00D21417"/>
    <w:rsid w:val="00D216AE"/>
    <w:rsid w:val="00D21FD0"/>
    <w:rsid w:val="00D2290B"/>
    <w:rsid w:val="00D23238"/>
    <w:rsid w:val="00D2340D"/>
    <w:rsid w:val="00D23527"/>
    <w:rsid w:val="00D23FF8"/>
    <w:rsid w:val="00D24088"/>
    <w:rsid w:val="00D24C9C"/>
    <w:rsid w:val="00D25236"/>
    <w:rsid w:val="00D255FA"/>
    <w:rsid w:val="00D25779"/>
    <w:rsid w:val="00D26BCD"/>
    <w:rsid w:val="00D3039B"/>
    <w:rsid w:val="00D314D7"/>
    <w:rsid w:val="00D317B5"/>
    <w:rsid w:val="00D32503"/>
    <w:rsid w:val="00D33A67"/>
    <w:rsid w:val="00D3446D"/>
    <w:rsid w:val="00D34E4D"/>
    <w:rsid w:val="00D35790"/>
    <w:rsid w:val="00D359CA"/>
    <w:rsid w:val="00D35C71"/>
    <w:rsid w:val="00D35F06"/>
    <w:rsid w:val="00D370B1"/>
    <w:rsid w:val="00D37309"/>
    <w:rsid w:val="00D37A29"/>
    <w:rsid w:val="00D40A1C"/>
    <w:rsid w:val="00D42B25"/>
    <w:rsid w:val="00D42C39"/>
    <w:rsid w:val="00D42C72"/>
    <w:rsid w:val="00D45E85"/>
    <w:rsid w:val="00D46142"/>
    <w:rsid w:val="00D5085B"/>
    <w:rsid w:val="00D50911"/>
    <w:rsid w:val="00D51C70"/>
    <w:rsid w:val="00D53AE7"/>
    <w:rsid w:val="00D5413C"/>
    <w:rsid w:val="00D54202"/>
    <w:rsid w:val="00D54340"/>
    <w:rsid w:val="00D550B7"/>
    <w:rsid w:val="00D5519F"/>
    <w:rsid w:val="00D56427"/>
    <w:rsid w:val="00D57765"/>
    <w:rsid w:val="00D57A41"/>
    <w:rsid w:val="00D60933"/>
    <w:rsid w:val="00D61113"/>
    <w:rsid w:val="00D6176F"/>
    <w:rsid w:val="00D630E7"/>
    <w:rsid w:val="00D63250"/>
    <w:rsid w:val="00D638A0"/>
    <w:rsid w:val="00D67375"/>
    <w:rsid w:val="00D679B6"/>
    <w:rsid w:val="00D7080A"/>
    <w:rsid w:val="00D72339"/>
    <w:rsid w:val="00D734E3"/>
    <w:rsid w:val="00D73CA1"/>
    <w:rsid w:val="00D7625B"/>
    <w:rsid w:val="00D76BD7"/>
    <w:rsid w:val="00D8071F"/>
    <w:rsid w:val="00D813A7"/>
    <w:rsid w:val="00D819B5"/>
    <w:rsid w:val="00D8202F"/>
    <w:rsid w:val="00D861E5"/>
    <w:rsid w:val="00D93D54"/>
    <w:rsid w:val="00D93EE5"/>
    <w:rsid w:val="00D93FFF"/>
    <w:rsid w:val="00DA0373"/>
    <w:rsid w:val="00DA041E"/>
    <w:rsid w:val="00DA0429"/>
    <w:rsid w:val="00DA1789"/>
    <w:rsid w:val="00DA2B15"/>
    <w:rsid w:val="00DA360D"/>
    <w:rsid w:val="00DA3C11"/>
    <w:rsid w:val="00DA5268"/>
    <w:rsid w:val="00DA61BB"/>
    <w:rsid w:val="00DA6B26"/>
    <w:rsid w:val="00DA6B30"/>
    <w:rsid w:val="00DA76FA"/>
    <w:rsid w:val="00DB142C"/>
    <w:rsid w:val="00DB3307"/>
    <w:rsid w:val="00DB3B6F"/>
    <w:rsid w:val="00DB45AF"/>
    <w:rsid w:val="00DB7EA6"/>
    <w:rsid w:val="00DC02A1"/>
    <w:rsid w:val="00DC32D4"/>
    <w:rsid w:val="00DC4086"/>
    <w:rsid w:val="00DC4A63"/>
    <w:rsid w:val="00DC63D1"/>
    <w:rsid w:val="00DC66F2"/>
    <w:rsid w:val="00DD00F9"/>
    <w:rsid w:val="00DD034D"/>
    <w:rsid w:val="00DD066C"/>
    <w:rsid w:val="00DD1606"/>
    <w:rsid w:val="00DD191E"/>
    <w:rsid w:val="00DD194C"/>
    <w:rsid w:val="00DD208F"/>
    <w:rsid w:val="00DD351C"/>
    <w:rsid w:val="00DD3FA5"/>
    <w:rsid w:val="00DD58CD"/>
    <w:rsid w:val="00DD62E3"/>
    <w:rsid w:val="00DE0EB5"/>
    <w:rsid w:val="00DE0F9D"/>
    <w:rsid w:val="00DE2EDC"/>
    <w:rsid w:val="00DE33C1"/>
    <w:rsid w:val="00DE35A6"/>
    <w:rsid w:val="00DE410F"/>
    <w:rsid w:val="00DE55FA"/>
    <w:rsid w:val="00DE6073"/>
    <w:rsid w:val="00DE6C4A"/>
    <w:rsid w:val="00DE7369"/>
    <w:rsid w:val="00DE7732"/>
    <w:rsid w:val="00DE7D04"/>
    <w:rsid w:val="00DF003A"/>
    <w:rsid w:val="00DF03BE"/>
    <w:rsid w:val="00DF0897"/>
    <w:rsid w:val="00DF0CBC"/>
    <w:rsid w:val="00DF169E"/>
    <w:rsid w:val="00DF19FA"/>
    <w:rsid w:val="00DF1E12"/>
    <w:rsid w:val="00DF2654"/>
    <w:rsid w:val="00DF2E36"/>
    <w:rsid w:val="00DF2E6B"/>
    <w:rsid w:val="00DF3C74"/>
    <w:rsid w:val="00DF5F7D"/>
    <w:rsid w:val="00DF6F6E"/>
    <w:rsid w:val="00DF78D6"/>
    <w:rsid w:val="00DF7EFC"/>
    <w:rsid w:val="00E00046"/>
    <w:rsid w:val="00E003AD"/>
    <w:rsid w:val="00E004B1"/>
    <w:rsid w:val="00E00A8C"/>
    <w:rsid w:val="00E01DD6"/>
    <w:rsid w:val="00E032F2"/>
    <w:rsid w:val="00E03ADB"/>
    <w:rsid w:val="00E0400E"/>
    <w:rsid w:val="00E04956"/>
    <w:rsid w:val="00E11C7B"/>
    <w:rsid w:val="00E11CFD"/>
    <w:rsid w:val="00E12185"/>
    <w:rsid w:val="00E12FBA"/>
    <w:rsid w:val="00E1310F"/>
    <w:rsid w:val="00E137A3"/>
    <w:rsid w:val="00E156CC"/>
    <w:rsid w:val="00E1725E"/>
    <w:rsid w:val="00E17AA5"/>
    <w:rsid w:val="00E21F5A"/>
    <w:rsid w:val="00E22974"/>
    <w:rsid w:val="00E23C97"/>
    <w:rsid w:val="00E243C7"/>
    <w:rsid w:val="00E255EA"/>
    <w:rsid w:val="00E2593D"/>
    <w:rsid w:val="00E2596C"/>
    <w:rsid w:val="00E2662D"/>
    <w:rsid w:val="00E26EDC"/>
    <w:rsid w:val="00E27F7F"/>
    <w:rsid w:val="00E308F8"/>
    <w:rsid w:val="00E32069"/>
    <w:rsid w:val="00E323BF"/>
    <w:rsid w:val="00E32AEB"/>
    <w:rsid w:val="00E36A5D"/>
    <w:rsid w:val="00E36B9A"/>
    <w:rsid w:val="00E374E8"/>
    <w:rsid w:val="00E41DCE"/>
    <w:rsid w:val="00E41FAD"/>
    <w:rsid w:val="00E42DAE"/>
    <w:rsid w:val="00E43643"/>
    <w:rsid w:val="00E439AF"/>
    <w:rsid w:val="00E443A9"/>
    <w:rsid w:val="00E44D7F"/>
    <w:rsid w:val="00E454D0"/>
    <w:rsid w:val="00E456FB"/>
    <w:rsid w:val="00E469D0"/>
    <w:rsid w:val="00E46E16"/>
    <w:rsid w:val="00E46F95"/>
    <w:rsid w:val="00E471F1"/>
    <w:rsid w:val="00E47893"/>
    <w:rsid w:val="00E51093"/>
    <w:rsid w:val="00E526DD"/>
    <w:rsid w:val="00E53147"/>
    <w:rsid w:val="00E531E3"/>
    <w:rsid w:val="00E556CE"/>
    <w:rsid w:val="00E56BAD"/>
    <w:rsid w:val="00E5701A"/>
    <w:rsid w:val="00E6025F"/>
    <w:rsid w:val="00E624D2"/>
    <w:rsid w:val="00E63163"/>
    <w:rsid w:val="00E64EA4"/>
    <w:rsid w:val="00E66221"/>
    <w:rsid w:val="00E66C48"/>
    <w:rsid w:val="00E67020"/>
    <w:rsid w:val="00E701FE"/>
    <w:rsid w:val="00E70719"/>
    <w:rsid w:val="00E71122"/>
    <w:rsid w:val="00E73E6F"/>
    <w:rsid w:val="00E748C0"/>
    <w:rsid w:val="00E755A4"/>
    <w:rsid w:val="00E75A07"/>
    <w:rsid w:val="00E75DA3"/>
    <w:rsid w:val="00E77922"/>
    <w:rsid w:val="00E77E49"/>
    <w:rsid w:val="00E8025A"/>
    <w:rsid w:val="00E807A1"/>
    <w:rsid w:val="00E81A11"/>
    <w:rsid w:val="00E82BC3"/>
    <w:rsid w:val="00E8324C"/>
    <w:rsid w:val="00E83414"/>
    <w:rsid w:val="00E837E0"/>
    <w:rsid w:val="00E87979"/>
    <w:rsid w:val="00E87C29"/>
    <w:rsid w:val="00E9173B"/>
    <w:rsid w:val="00E92284"/>
    <w:rsid w:val="00E93753"/>
    <w:rsid w:val="00E96585"/>
    <w:rsid w:val="00E96A6D"/>
    <w:rsid w:val="00E96C68"/>
    <w:rsid w:val="00E96D60"/>
    <w:rsid w:val="00E97272"/>
    <w:rsid w:val="00E975EF"/>
    <w:rsid w:val="00E9760A"/>
    <w:rsid w:val="00E977FF"/>
    <w:rsid w:val="00E97C93"/>
    <w:rsid w:val="00EA01A0"/>
    <w:rsid w:val="00EA05E6"/>
    <w:rsid w:val="00EA1E55"/>
    <w:rsid w:val="00EA2E5F"/>
    <w:rsid w:val="00EA374A"/>
    <w:rsid w:val="00EA3C1F"/>
    <w:rsid w:val="00EA3E48"/>
    <w:rsid w:val="00EA41B3"/>
    <w:rsid w:val="00EA4F8D"/>
    <w:rsid w:val="00EA69D0"/>
    <w:rsid w:val="00EA75F0"/>
    <w:rsid w:val="00EB0E2A"/>
    <w:rsid w:val="00EB1017"/>
    <w:rsid w:val="00EB15B0"/>
    <w:rsid w:val="00EB1E99"/>
    <w:rsid w:val="00EB2535"/>
    <w:rsid w:val="00EB2F01"/>
    <w:rsid w:val="00EB3409"/>
    <w:rsid w:val="00EB4BBA"/>
    <w:rsid w:val="00EB50C8"/>
    <w:rsid w:val="00EB5F5D"/>
    <w:rsid w:val="00EB7FA1"/>
    <w:rsid w:val="00EC009D"/>
    <w:rsid w:val="00EC0FF9"/>
    <w:rsid w:val="00EC1135"/>
    <w:rsid w:val="00EC16D8"/>
    <w:rsid w:val="00EC1E13"/>
    <w:rsid w:val="00EC3E45"/>
    <w:rsid w:val="00EC5344"/>
    <w:rsid w:val="00ED049B"/>
    <w:rsid w:val="00ED099E"/>
    <w:rsid w:val="00ED0D0A"/>
    <w:rsid w:val="00ED5037"/>
    <w:rsid w:val="00ED57AA"/>
    <w:rsid w:val="00ED6B9B"/>
    <w:rsid w:val="00EE1520"/>
    <w:rsid w:val="00EE1883"/>
    <w:rsid w:val="00EE1980"/>
    <w:rsid w:val="00EE2C00"/>
    <w:rsid w:val="00EE367C"/>
    <w:rsid w:val="00EE404E"/>
    <w:rsid w:val="00EE46D5"/>
    <w:rsid w:val="00EE4E14"/>
    <w:rsid w:val="00EE5F09"/>
    <w:rsid w:val="00EE6751"/>
    <w:rsid w:val="00EE7D79"/>
    <w:rsid w:val="00EF1982"/>
    <w:rsid w:val="00EF3444"/>
    <w:rsid w:val="00EF34F3"/>
    <w:rsid w:val="00EF3639"/>
    <w:rsid w:val="00EF465A"/>
    <w:rsid w:val="00EF4D40"/>
    <w:rsid w:val="00EF59E5"/>
    <w:rsid w:val="00EF6743"/>
    <w:rsid w:val="00EF6C1D"/>
    <w:rsid w:val="00EF70E5"/>
    <w:rsid w:val="00F006B9"/>
    <w:rsid w:val="00F02429"/>
    <w:rsid w:val="00F02754"/>
    <w:rsid w:val="00F03D19"/>
    <w:rsid w:val="00F061C3"/>
    <w:rsid w:val="00F07326"/>
    <w:rsid w:val="00F07CA6"/>
    <w:rsid w:val="00F10C07"/>
    <w:rsid w:val="00F10F5F"/>
    <w:rsid w:val="00F11442"/>
    <w:rsid w:val="00F11F43"/>
    <w:rsid w:val="00F12323"/>
    <w:rsid w:val="00F12DF0"/>
    <w:rsid w:val="00F1331E"/>
    <w:rsid w:val="00F16096"/>
    <w:rsid w:val="00F178B2"/>
    <w:rsid w:val="00F17F9F"/>
    <w:rsid w:val="00F200BE"/>
    <w:rsid w:val="00F2160E"/>
    <w:rsid w:val="00F221B6"/>
    <w:rsid w:val="00F225FB"/>
    <w:rsid w:val="00F22A13"/>
    <w:rsid w:val="00F24BA3"/>
    <w:rsid w:val="00F25981"/>
    <w:rsid w:val="00F26B5C"/>
    <w:rsid w:val="00F26C6F"/>
    <w:rsid w:val="00F27084"/>
    <w:rsid w:val="00F27A8B"/>
    <w:rsid w:val="00F30282"/>
    <w:rsid w:val="00F303B0"/>
    <w:rsid w:val="00F30C32"/>
    <w:rsid w:val="00F31A1D"/>
    <w:rsid w:val="00F35B24"/>
    <w:rsid w:val="00F35EBE"/>
    <w:rsid w:val="00F36855"/>
    <w:rsid w:val="00F36BA1"/>
    <w:rsid w:val="00F37A82"/>
    <w:rsid w:val="00F37C0C"/>
    <w:rsid w:val="00F40684"/>
    <w:rsid w:val="00F4089A"/>
    <w:rsid w:val="00F40FB5"/>
    <w:rsid w:val="00F41526"/>
    <w:rsid w:val="00F43A2E"/>
    <w:rsid w:val="00F453B2"/>
    <w:rsid w:val="00F45B8C"/>
    <w:rsid w:val="00F46848"/>
    <w:rsid w:val="00F4752F"/>
    <w:rsid w:val="00F5080D"/>
    <w:rsid w:val="00F50A0A"/>
    <w:rsid w:val="00F50C2F"/>
    <w:rsid w:val="00F52090"/>
    <w:rsid w:val="00F52712"/>
    <w:rsid w:val="00F53173"/>
    <w:rsid w:val="00F53F00"/>
    <w:rsid w:val="00F54161"/>
    <w:rsid w:val="00F54CE0"/>
    <w:rsid w:val="00F55E27"/>
    <w:rsid w:val="00F56B61"/>
    <w:rsid w:val="00F608FE"/>
    <w:rsid w:val="00F618AF"/>
    <w:rsid w:val="00F61BB5"/>
    <w:rsid w:val="00F62C20"/>
    <w:rsid w:val="00F6391A"/>
    <w:rsid w:val="00F63D57"/>
    <w:rsid w:val="00F64432"/>
    <w:rsid w:val="00F646A5"/>
    <w:rsid w:val="00F66194"/>
    <w:rsid w:val="00F66C6A"/>
    <w:rsid w:val="00F7147B"/>
    <w:rsid w:val="00F72140"/>
    <w:rsid w:val="00F72182"/>
    <w:rsid w:val="00F7286E"/>
    <w:rsid w:val="00F73823"/>
    <w:rsid w:val="00F74735"/>
    <w:rsid w:val="00F75CDA"/>
    <w:rsid w:val="00F8020E"/>
    <w:rsid w:val="00F83B1E"/>
    <w:rsid w:val="00F85269"/>
    <w:rsid w:val="00F8569C"/>
    <w:rsid w:val="00F868F7"/>
    <w:rsid w:val="00F8768E"/>
    <w:rsid w:val="00F90046"/>
    <w:rsid w:val="00F91D17"/>
    <w:rsid w:val="00F92736"/>
    <w:rsid w:val="00F93269"/>
    <w:rsid w:val="00F94B51"/>
    <w:rsid w:val="00F954B2"/>
    <w:rsid w:val="00F95BB8"/>
    <w:rsid w:val="00F96CAD"/>
    <w:rsid w:val="00F97340"/>
    <w:rsid w:val="00F97BA6"/>
    <w:rsid w:val="00FA06EF"/>
    <w:rsid w:val="00FA0981"/>
    <w:rsid w:val="00FA0E4C"/>
    <w:rsid w:val="00FA21B4"/>
    <w:rsid w:val="00FA38BE"/>
    <w:rsid w:val="00FA441F"/>
    <w:rsid w:val="00FA4BA4"/>
    <w:rsid w:val="00FA58BD"/>
    <w:rsid w:val="00FA6615"/>
    <w:rsid w:val="00FA7077"/>
    <w:rsid w:val="00FB0002"/>
    <w:rsid w:val="00FB1C72"/>
    <w:rsid w:val="00FB28D0"/>
    <w:rsid w:val="00FB3224"/>
    <w:rsid w:val="00FB406A"/>
    <w:rsid w:val="00FB4E91"/>
    <w:rsid w:val="00FB4F52"/>
    <w:rsid w:val="00FB520D"/>
    <w:rsid w:val="00FB5333"/>
    <w:rsid w:val="00FB578A"/>
    <w:rsid w:val="00FB5A0B"/>
    <w:rsid w:val="00FB65D9"/>
    <w:rsid w:val="00FB70A7"/>
    <w:rsid w:val="00FB756C"/>
    <w:rsid w:val="00FC0484"/>
    <w:rsid w:val="00FC21E0"/>
    <w:rsid w:val="00FC2E59"/>
    <w:rsid w:val="00FC4443"/>
    <w:rsid w:val="00FC4912"/>
    <w:rsid w:val="00FC55E3"/>
    <w:rsid w:val="00FC569D"/>
    <w:rsid w:val="00FC58AD"/>
    <w:rsid w:val="00FC6257"/>
    <w:rsid w:val="00FC630B"/>
    <w:rsid w:val="00FC66AD"/>
    <w:rsid w:val="00FD0182"/>
    <w:rsid w:val="00FD10AE"/>
    <w:rsid w:val="00FD1C31"/>
    <w:rsid w:val="00FD27CC"/>
    <w:rsid w:val="00FD364E"/>
    <w:rsid w:val="00FD39C7"/>
    <w:rsid w:val="00FD447F"/>
    <w:rsid w:val="00FD5B62"/>
    <w:rsid w:val="00FD622B"/>
    <w:rsid w:val="00FD6CE3"/>
    <w:rsid w:val="00FD7461"/>
    <w:rsid w:val="00FD79F4"/>
    <w:rsid w:val="00FE252F"/>
    <w:rsid w:val="00FE2CE2"/>
    <w:rsid w:val="00FE2E8D"/>
    <w:rsid w:val="00FE3D18"/>
    <w:rsid w:val="00FE50BF"/>
    <w:rsid w:val="00FE53D6"/>
    <w:rsid w:val="00FF0C0F"/>
    <w:rsid w:val="00FF1F55"/>
    <w:rsid w:val="00FF50A3"/>
    <w:rsid w:val="00FF58EA"/>
    <w:rsid w:val="00FF5C06"/>
    <w:rsid w:val="00FF5C83"/>
    <w:rsid w:val="00FF5DF6"/>
    <w:rsid w:val="00FF6080"/>
    <w:rsid w:val="00FF732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691346"/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691346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55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001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7AD1-531D-459C-A04F-8FB8EAA0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10107</Words>
  <Characters>54579</Characters>
  <Application>Microsoft Office Word</Application>
  <DocSecurity>0</DocSecurity>
  <Lines>454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43ª ATAADM DE 18.12.18</dc:creator>
  <cp:lastModifiedBy> </cp:lastModifiedBy>
  <cp:revision>2</cp:revision>
  <cp:lastPrinted>2021-03-08T13:43:00Z</cp:lastPrinted>
  <dcterms:created xsi:type="dcterms:W3CDTF">2023-07-25T18:41:00Z</dcterms:created>
  <dcterms:modified xsi:type="dcterms:W3CDTF">2023-07-25T18:41:00Z</dcterms:modified>
</cp:coreProperties>
</file>