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42" w:rsidRPr="007913F4" w:rsidRDefault="00844442" w:rsidP="00844442">
      <w:pPr>
        <w:shd w:val="clear" w:color="auto" w:fill="4F6228" w:themeFill="accent3" w:themeFillShade="80"/>
        <w:spacing w:after="0" w:line="264" w:lineRule="auto"/>
        <w:rPr>
          <w:rFonts w:ascii="Courier New" w:hAnsi="Courier New" w:cs="Courier New"/>
          <w:b/>
          <w:bCs/>
          <w:color w:val="FFFFFF" w:themeColor="background1"/>
          <w:sz w:val="28"/>
          <w:szCs w:val="28"/>
        </w:rPr>
      </w:pPr>
      <w:r w:rsidRPr="007913F4">
        <w:rPr>
          <w:rFonts w:ascii="Courier New" w:hAnsi="Courier New" w:cs="Courier New"/>
          <w:b/>
          <w:bCs/>
          <w:color w:val="FFFFFF" w:themeColor="background1"/>
          <w:sz w:val="28"/>
          <w:szCs w:val="28"/>
        </w:rPr>
        <w:t>NOTA TÉCNICA Nº</w:t>
      </w:r>
      <w:r w:rsidRPr="007913F4">
        <w:rPr>
          <w:rFonts w:ascii="Courier New" w:hAnsi="Courier New" w:cs="Courier New"/>
          <w:b/>
          <w:bCs/>
          <w:color w:val="FFFFFF" w:themeColor="background1"/>
          <w:sz w:val="28"/>
          <w:szCs w:val="28"/>
          <w:lang w:eastAsia="ja-JP"/>
        </w:rPr>
        <w:t xml:space="preserve"> /2022</w:t>
      </w:r>
      <w:r w:rsidRPr="007913F4">
        <w:rPr>
          <w:rFonts w:ascii="Courier New" w:hAnsi="Courier New" w:cs="Courier New"/>
          <w:b/>
          <w:bCs/>
          <w:color w:val="FFFFFF" w:themeColor="background1"/>
          <w:sz w:val="28"/>
          <w:szCs w:val="28"/>
        </w:rPr>
        <w:t>-DEAS/SECEX</w:t>
      </w:r>
    </w:p>
    <w:p w:rsidR="00844442" w:rsidRPr="007913F4" w:rsidRDefault="00844442" w:rsidP="00844442">
      <w:pPr>
        <w:pStyle w:val="Corpodetexto"/>
        <w:spacing w:before="240" w:after="240" w:line="288" w:lineRule="auto"/>
        <w:ind w:left="2977" w:right="-1"/>
        <w:jc w:val="both"/>
        <w:rPr>
          <w:rFonts w:ascii="Courier New" w:hAnsi="Courier New" w:cs="Courier New"/>
          <w:sz w:val="24"/>
          <w:szCs w:val="24"/>
        </w:rPr>
      </w:pPr>
      <w:r w:rsidRPr="007913F4">
        <w:rPr>
          <w:rFonts w:ascii="Courier New" w:hAnsi="Courier New" w:cs="Courier New"/>
          <w:b/>
          <w:sz w:val="24"/>
          <w:szCs w:val="24"/>
        </w:rPr>
        <w:t xml:space="preserve">Assunto: </w:t>
      </w:r>
      <w:r w:rsidRPr="007913F4">
        <w:rPr>
          <w:rFonts w:ascii="Courier New" w:hAnsi="Courier New" w:cs="Courier New"/>
          <w:sz w:val="24"/>
          <w:szCs w:val="24"/>
        </w:rPr>
        <w:t xml:space="preserve">Impacto da EC nº 120/2022 nas despesas com pessoal da saúde no exercício dos cargos de agente comunitário de saúde e agente de </w:t>
      </w:r>
      <w:r>
        <w:rPr>
          <w:rFonts w:ascii="Courier New" w:hAnsi="Courier New" w:cs="Courier New"/>
          <w:sz w:val="24"/>
          <w:szCs w:val="24"/>
        </w:rPr>
        <w:t>combate às endemias</w:t>
      </w:r>
      <w:r w:rsidRPr="007913F4">
        <w:rPr>
          <w:rFonts w:ascii="Courier New" w:hAnsi="Courier New" w:cs="Courier New"/>
          <w:sz w:val="24"/>
          <w:szCs w:val="24"/>
        </w:rPr>
        <w:t>.</w:t>
      </w:r>
    </w:p>
    <w:p w:rsidR="00844442" w:rsidRPr="007913F4" w:rsidRDefault="00844442" w:rsidP="00844442">
      <w:pPr>
        <w:pStyle w:val="Corpodetexto"/>
        <w:spacing w:before="240" w:after="240" w:line="288" w:lineRule="auto"/>
        <w:ind w:left="2977" w:right="-1"/>
        <w:jc w:val="both"/>
        <w:rPr>
          <w:rFonts w:ascii="Courier New" w:hAnsi="Courier New" w:cs="Courier New"/>
          <w:sz w:val="24"/>
          <w:szCs w:val="24"/>
        </w:rPr>
      </w:pPr>
      <w:r w:rsidRPr="007913F4">
        <w:rPr>
          <w:rFonts w:ascii="Courier New" w:hAnsi="Courier New" w:cs="Courier New"/>
          <w:b/>
          <w:sz w:val="24"/>
          <w:szCs w:val="24"/>
        </w:rPr>
        <w:t>Esfera Administrativa</w:t>
      </w:r>
      <w:r w:rsidRPr="007913F4">
        <w:rPr>
          <w:rFonts w:ascii="Courier New" w:hAnsi="Courier New" w:cs="Courier New"/>
          <w:sz w:val="24"/>
          <w:szCs w:val="24"/>
        </w:rPr>
        <w:t>: Municipal.</w:t>
      </w:r>
    </w:p>
    <w:p w:rsidR="00844442" w:rsidRPr="007913F4" w:rsidRDefault="00844442" w:rsidP="00844442">
      <w:pPr>
        <w:pStyle w:val="Corpodetexto"/>
        <w:spacing w:before="240" w:after="240" w:line="288" w:lineRule="auto"/>
        <w:ind w:left="2977" w:right="-1"/>
        <w:jc w:val="both"/>
        <w:rPr>
          <w:rFonts w:ascii="Courier New" w:hAnsi="Courier New" w:cs="Courier New"/>
          <w:sz w:val="24"/>
          <w:szCs w:val="24"/>
        </w:rPr>
      </w:pPr>
      <w:r w:rsidRPr="007913F4">
        <w:rPr>
          <w:rFonts w:ascii="Courier New" w:hAnsi="Courier New" w:cs="Courier New"/>
          <w:b/>
          <w:sz w:val="24"/>
          <w:szCs w:val="24"/>
        </w:rPr>
        <w:t>Esfera Orçamentária</w:t>
      </w:r>
      <w:r w:rsidRPr="007913F4">
        <w:rPr>
          <w:rFonts w:ascii="Courier New" w:hAnsi="Courier New" w:cs="Courier New"/>
          <w:sz w:val="24"/>
          <w:szCs w:val="24"/>
        </w:rPr>
        <w:t>: Seguridade Social.</w:t>
      </w:r>
    </w:p>
    <w:p w:rsidR="00844442" w:rsidRPr="007913F4" w:rsidRDefault="00844442" w:rsidP="00844442">
      <w:pPr>
        <w:pStyle w:val="Corpodetexto"/>
        <w:spacing w:before="240" w:after="240" w:line="288" w:lineRule="auto"/>
        <w:ind w:left="2977" w:right="-1"/>
        <w:jc w:val="both"/>
        <w:rPr>
          <w:rFonts w:ascii="Courier New" w:hAnsi="Courier New" w:cs="Courier New"/>
          <w:sz w:val="24"/>
          <w:szCs w:val="24"/>
        </w:rPr>
      </w:pPr>
      <w:r w:rsidRPr="007913F4">
        <w:rPr>
          <w:rFonts w:ascii="Courier New" w:hAnsi="Courier New" w:cs="Courier New"/>
          <w:b/>
          <w:sz w:val="24"/>
          <w:szCs w:val="24"/>
        </w:rPr>
        <w:t>Função de governo</w:t>
      </w:r>
      <w:r w:rsidRPr="007913F4">
        <w:rPr>
          <w:rFonts w:ascii="Courier New" w:hAnsi="Courier New" w:cs="Courier New"/>
          <w:sz w:val="24"/>
          <w:szCs w:val="24"/>
        </w:rPr>
        <w:t>: Saúde.</w:t>
      </w:r>
    </w:p>
    <w:p w:rsidR="00844442" w:rsidRPr="007913F4" w:rsidRDefault="00844442" w:rsidP="00844442">
      <w:pPr>
        <w:pStyle w:val="Corpodetexto"/>
        <w:tabs>
          <w:tab w:val="left" w:pos="8504"/>
        </w:tabs>
        <w:spacing w:before="240" w:after="240" w:line="288" w:lineRule="auto"/>
        <w:ind w:left="2977" w:right="-1"/>
        <w:jc w:val="both"/>
        <w:rPr>
          <w:rFonts w:ascii="Courier New" w:hAnsi="Courier New" w:cs="Courier New"/>
          <w:sz w:val="24"/>
          <w:szCs w:val="24"/>
        </w:rPr>
      </w:pPr>
      <w:proofErr w:type="spellStart"/>
      <w:r w:rsidRPr="007913F4">
        <w:rPr>
          <w:rFonts w:ascii="Courier New" w:hAnsi="Courier New" w:cs="Courier New"/>
          <w:b/>
          <w:sz w:val="24"/>
          <w:szCs w:val="24"/>
        </w:rPr>
        <w:t>Subfunções</w:t>
      </w:r>
      <w:proofErr w:type="spellEnd"/>
      <w:r w:rsidRPr="007913F4">
        <w:rPr>
          <w:rFonts w:ascii="Courier New" w:hAnsi="Courier New" w:cs="Courier New"/>
          <w:sz w:val="24"/>
          <w:szCs w:val="24"/>
        </w:rPr>
        <w:t>: Atenção Básica e Vigilância Epidemiológica.</w:t>
      </w:r>
    </w:p>
    <w:p w:rsidR="00844442" w:rsidRPr="007913F4" w:rsidRDefault="00844442" w:rsidP="00844442">
      <w:pPr>
        <w:pStyle w:val="Corpodetexto"/>
        <w:spacing w:before="240" w:after="240" w:line="288" w:lineRule="auto"/>
        <w:ind w:left="2977" w:right="-1"/>
        <w:jc w:val="both"/>
        <w:rPr>
          <w:rFonts w:ascii="Courier New" w:hAnsi="Courier New" w:cs="Courier New"/>
          <w:sz w:val="24"/>
          <w:szCs w:val="24"/>
        </w:rPr>
      </w:pPr>
      <w:r w:rsidRPr="007913F4">
        <w:rPr>
          <w:rFonts w:ascii="Courier New" w:hAnsi="Courier New" w:cs="Courier New"/>
          <w:b/>
          <w:sz w:val="24"/>
          <w:szCs w:val="24"/>
        </w:rPr>
        <w:t>Grupo de Natureza da Despesa</w:t>
      </w:r>
      <w:r w:rsidRPr="007913F4">
        <w:rPr>
          <w:rFonts w:ascii="Courier New" w:hAnsi="Courier New" w:cs="Courier New"/>
          <w:sz w:val="24"/>
          <w:szCs w:val="24"/>
        </w:rPr>
        <w:t>: Pessoal e Encargos Sociais.</w:t>
      </w:r>
    </w:p>
    <w:p w:rsidR="00844442" w:rsidRPr="007913F4" w:rsidRDefault="00844442" w:rsidP="00844442">
      <w:pPr>
        <w:shd w:val="clear" w:color="auto" w:fill="4F6228" w:themeFill="accent3" w:themeFillShade="80"/>
        <w:spacing w:line="264" w:lineRule="auto"/>
        <w:jc w:val="both"/>
        <w:rPr>
          <w:rFonts w:ascii="Courier New" w:hAnsi="Courier New" w:cs="Courier New"/>
          <w:b/>
          <w:bCs/>
          <w:color w:val="FFFFFF" w:themeColor="background1"/>
          <w:sz w:val="24"/>
          <w:szCs w:val="24"/>
        </w:rPr>
      </w:pPr>
      <w:r w:rsidRPr="007913F4">
        <w:rPr>
          <w:rFonts w:ascii="Courier New" w:hAnsi="Courier New" w:cs="Courier New"/>
          <w:b/>
          <w:bCs/>
          <w:color w:val="FFFFFF" w:themeColor="background1"/>
          <w:sz w:val="24"/>
          <w:szCs w:val="24"/>
        </w:rPr>
        <w:t>MOTIVAÇÃO</w:t>
      </w:r>
    </w:p>
    <w:p w:rsidR="00844442" w:rsidRPr="007913F4" w:rsidRDefault="00844442" w:rsidP="00844442">
      <w:pPr>
        <w:spacing w:line="288" w:lineRule="auto"/>
        <w:jc w:val="both"/>
        <w:rPr>
          <w:rFonts w:ascii="Courier New" w:hAnsi="Courier New" w:cs="Courier New"/>
          <w:b/>
          <w:sz w:val="24"/>
          <w:szCs w:val="24"/>
        </w:rPr>
      </w:pPr>
      <w:r w:rsidRPr="007913F4">
        <w:rPr>
          <w:rFonts w:ascii="Courier New" w:hAnsi="Courier New" w:cs="Courier New"/>
          <w:b/>
          <w:sz w:val="24"/>
          <w:szCs w:val="24"/>
        </w:rPr>
        <w:t>O TRIBUNAL DE CONTAS DO ESTADO DO AMAZONAS,</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a sua jurisdição conforme definido no Título I Capítulo II da LOTCE- AM;</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a competência atribuída aos Tribunais de Contas quanto a fatos que podem comprometer a gestão fiscal conforme o Art. 59 da LRF;</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Considerando</w:t>
      </w:r>
      <w:r w:rsidRPr="007913F4">
        <w:rPr>
          <w:rFonts w:ascii="Courier New" w:hAnsi="Courier New" w:cs="Courier New"/>
          <w:sz w:val="24"/>
          <w:szCs w:val="24"/>
        </w:rPr>
        <w:t xml:space="preserve"> que a LRF, em referência ao Art. 195, §5º da CF/88, estabelece que nenhum benefício ou serviço da seguridade social poderá ser criado, majorado ou estendido sem a correspondente fonte de custeio total, observadas as regras para o aumento de despesas obrigatórias de caráter continuado;</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Considerando</w:t>
      </w:r>
      <w:r w:rsidRPr="007913F4">
        <w:rPr>
          <w:rFonts w:ascii="Courier New" w:hAnsi="Courier New" w:cs="Courier New"/>
          <w:sz w:val="24"/>
          <w:szCs w:val="24"/>
        </w:rPr>
        <w:t xml:space="preserve"> o risco de aumento das despesas com pessoal na área da saúde em função da fixação de pisos salariais para as categorias profissionais sem a indicação específica da fonte de recurso que custeará o aumento das despesas com pessoal;</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lastRenderedPageBreak/>
        <w:t>Considerando</w:t>
      </w:r>
      <w:r w:rsidRPr="007913F4">
        <w:rPr>
          <w:rFonts w:ascii="Courier New" w:hAnsi="Courier New" w:cs="Courier New"/>
          <w:sz w:val="24"/>
          <w:szCs w:val="24"/>
        </w:rPr>
        <w:t xml:space="preserve"> a regulamentação estabelecida pelo Ministério da Saúde para os repasses de valores para o pagamento da remuneração dos profissionais agente comunitári</w:t>
      </w:r>
      <w:r>
        <w:rPr>
          <w:rFonts w:ascii="Courier New" w:hAnsi="Courier New" w:cs="Courier New"/>
          <w:sz w:val="24"/>
          <w:szCs w:val="24"/>
        </w:rPr>
        <w:t>o de saúde e agente de combate às</w:t>
      </w:r>
      <w:r w:rsidRPr="007913F4">
        <w:rPr>
          <w:rFonts w:ascii="Courier New" w:hAnsi="Courier New" w:cs="Courier New"/>
          <w:sz w:val="24"/>
          <w:szCs w:val="24"/>
        </w:rPr>
        <w:t xml:space="preserve"> endemias com vínculos direto e indireto;</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 xml:space="preserve">o impacto na folha de pagamento dos municípios do Amazonas com a remuneração dos agentes comunitários de saúde e agentes de </w:t>
      </w:r>
      <w:r>
        <w:rPr>
          <w:rFonts w:ascii="Courier New" w:hAnsi="Courier New" w:cs="Courier New"/>
          <w:sz w:val="24"/>
          <w:szCs w:val="24"/>
        </w:rPr>
        <w:t>combate às endemias</w:t>
      </w:r>
      <w:r w:rsidRPr="007913F4">
        <w:rPr>
          <w:rFonts w:ascii="Courier New" w:hAnsi="Courier New" w:cs="Courier New"/>
          <w:sz w:val="24"/>
          <w:szCs w:val="24"/>
        </w:rPr>
        <w:t xml:space="preserve"> com vínculos indiretos sem a correspondente previsão da fonte de custeio nos orçamentos dos municípios;</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 xml:space="preserve">a expressiva quantidade de agentes comunitários de saúde e agentes de </w:t>
      </w:r>
      <w:r>
        <w:rPr>
          <w:rFonts w:ascii="Courier New" w:hAnsi="Courier New" w:cs="Courier New"/>
          <w:sz w:val="24"/>
          <w:szCs w:val="24"/>
        </w:rPr>
        <w:t>combate às endemias</w:t>
      </w:r>
      <w:r w:rsidRPr="007913F4">
        <w:rPr>
          <w:rFonts w:ascii="Courier New" w:hAnsi="Courier New" w:cs="Courier New"/>
          <w:sz w:val="24"/>
          <w:szCs w:val="24"/>
        </w:rPr>
        <w:t xml:space="preserve"> com vínculo indireto com a administração pública dos municípios do Amazonas;</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especialmente o f</w:t>
      </w:r>
      <w:r>
        <w:rPr>
          <w:rFonts w:ascii="Courier New" w:hAnsi="Courier New" w:cs="Courier New"/>
          <w:sz w:val="24"/>
          <w:szCs w:val="24"/>
        </w:rPr>
        <w:t xml:space="preserve">ato de que o Amazonas é o </w:t>
      </w:r>
      <w:r w:rsidRPr="007913F4">
        <w:rPr>
          <w:rFonts w:ascii="Courier New" w:hAnsi="Courier New" w:cs="Courier New"/>
          <w:sz w:val="24"/>
          <w:szCs w:val="24"/>
        </w:rPr>
        <w:t xml:space="preserve">Estado do país </w:t>
      </w:r>
      <w:r>
        <w:rPr>
          <w:rFonts w:ascii="Courier New" w:hAnsi="Courier New" w:cs="Courier New"/>
          <w:sz w:val="24"/>
          <w:szCs w:val="24"/>
        </w:rPr>
        <w:t>com a maior proporção de</w:t>
      </w:r>
      <w:r w:rsidRPr="007913F4">
        <w:rPr>
          <w:rFonts w:ascii="Courier New" w:hAnsi="Courier New" w:cs="Courier New"/>
          <w:sz w:val="24"/>
          <w:szCs w:val="24"/>
        </w:rPr>
        <w:t xml:space="preserve"> agentes comunitários de saúde e agentes de </w:t>
      </w:r>
      <w:r>
        <w:rPr>
          <w:rFonts w:ascii="Courier New" w:hAnsi="Courier New" w:cs="Courier New"/>
          <w:sz w:val="24"/>
          <w:szCs w:val="24"/>
        </w:rPr>
        <w:t>combate às endemias</w:t>
      </w:r>
      <w:r w:rsidRPr="007913F4">
        <w:rPr>
          <w:rFonts w:ascii="Courier New" w:hAnsi="Courier New" w:cs="Courier New"/>
          <w:sz w:val="24"/>
          <w:szCs w:val="24"/>
        </w:rPr>
        <w:t xml:space="preserve"> com vínculo indireto;</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 xml:space="preserve">Considerando </w:t>
      </w:r>
      <w:r w:rsidRPr="007913F4">
        <w:rPr>
          <w:rFonts w:ascii="Courier New" w:hAnsi="Courier New" w:cs="Courier New"/>
          <w:sz w:val="24"/>
          <w:szCs w:val="24"/>
        </w:rPr>
        <w:t>que os aspectos operacionais, financeiros a administrativos do SUS são objeto de negociação e</w:t>
      </w:r>
      <w:r>
        <w:rPr>
          <w:rFonts w:ascii="Courier New" w:hAnsi="Courier New" w:cs="Courier New"/>
          <w:sz w:val="24"/>
          <w:szCs w:val="24"/>
        </w:rPr>
        <w:t xml:space="preserve"> </w:t>
      </w:r>
      <w:proofErr w:type="spellStart"/>
      <w:r>
        <w:rPr>
          <w:rFonts w:ascii="Courier New" w:hAnsi="Courier New" w:cs="Courier New"/>
          <w:sz w:val="24"/>
          <w:szCs w:val="24"/>
        </w:rPr>
        <w:t>pactuação</w:t>
      </w:r>
      <w:proofErr w:type="spellEnd"/>
      <w:r>
        <w:rPr>
          <w:rFonts w:ascii="Courier New" w:hAnsi="Courier New" w:cs="Courier New"/>
          <w:sz w:val="24"/>
          <w:szCs w:val="24"/>
        </w:rPr>
        <w:t xml:space="preserve"> conforme </w:t>
      </w:r>
      <w:r w:rsidRPr="007913F4">
        <w:rPr>
          <w:rFonts w:ascii="Courier New" w:hAnsi="Courier New" w:cs="Courier New"/>
          <w:sz w:val="24"/>
          <w:szCs w:val="24"/>
        </w:rPr>
        <w:t>expressa</w:t>
      </w:r>
      <w:r>
        <w:rPr>
          <w:rFonts w:ascii="Courier New" w:hAnsi="Courier New" w:cs="Courier New"/>
          <w:sz w:val="24"/>
          <w:szCs w:val="24"/>
        </w:rPr>
        <w:t>mente previsto n</w:t>
      </w:r>
      <w:r w:rsidRPr="007913F4">
        <w:rPr>
          <w:rFonts w:ascii="Courier New" w:hAnsi="Courier New" w:cs="Courier New"/>
          <w:sz w:val="24"/>
          <w:szCs w:val="24"/>
        </w:rPr>
        <w:t>a Lei nº 8080/1990 e Decreto nº 7508/2011.</w:t>
      </w:r>
    </w:p>
    <w:p w:rsidR="00844442" w:rsidRPr="007913F4" w:rsidRDefault="00844442" w:rsidP="00844442">
      <w:pPr>
        <w:pStyle w:val="Corpodetexto"/>
        <w:spacing w:after="160" w:line="288" w:lineRule="auto"/>
        <w:jc w:val="both"/>
        <w:rPr>
          <w:rFonts w:ascii="Courier New" w:hAnsi="Courier New" w:cs="Courier New"/>
          <w:sz w:val="24"/>
          <w:szCs w:val="24"/>
        </w:rPr>
      </w:pPr>
      <w:r w:rsidRPr="007913F4">
        <w:rPr>
          <w:rFonts w:ascii="Courier New" w:hAnsi="Courier New" w:cs="Courier New"/>
          <w:b/>
          <w:sz w:val="24"/>
          <w:szCs w:val="24"/>
        </w:rPr>
        <w:t>EMITE A PRESENTE NOTA TÉCNICA</w:t>
      </w:r>
      <w:r w:rsidRPr="007913F4">
        <w:rPr>
          <w:rFonts w:ascii="Courier New" w:hAnsi="Courier New" w:cs="Courier New"/>
          <w:sz w:val="24"/>
          <w:szCs w:val="24"/>
        </w:rPr>
        <w:t xml:space="preserve"> em recomendação aos Prefeitos dos Municípios do Amazonas para solução dos impactos financeiros com o aumento das despesas com pessoal na área da saúde sem a </w:t>
      </w:r>
      <w:r>
        <w:rPr>
          <w:rFonts w:ascii="Courier New" w:hAnsi="Courier New" w:cs="Courier New"/>
          <w:sz w:val="24"/>
          <w:szCs w:val="24"/>
        </w:rPr>
        <w:t>indicação</w:t>
      </w:r>
      <w:r w:rsidRPr="007913F4">
        <w:rPr>
          <w:rFonts w:ascii="Courier New" w:hAnsi="Courier New" w:cs="Courier New"/>
          <w:sz w:val="24"/>
          <w:szCs w:val="24"/>
        </w:rPr>
        <w:t xml:space="preserve"> da fonte de recurso em função do piso salarial fixado pela EC nº 120/2022 que porventura vem sendo estendido aos agentes comunitários de saúde (ACS) e agentes de combate </w:t>
      </w:r>
      <w:r>
        <w:rPr>
          <w:rFonts w:ascii="Courier New" w:hAnsi="Courier New" w:cs="Courier New"/>
          <w:sz w:val="24"/>
          <w:szCs w:val="24"/>
        </w:rPr>
        <w:t>às</w:t>
      </w:r>
      <w:r w:rsidRPr="007913F4">
        <w:rPr>
          <w:rFonts w:ascii="Courier New" w:hAnsi="Courier New" w:cs="Courier New"/>
          <w:sz w:val="24"/>
          <w:szCs w:val="24"/>
        </w:rPr>
        <w:t xml:space="preserve"> endemias (ACE) com vínculo indireto com a administração municipal.</w:t>
      </w:r>
    </w:p>
    <w:p w:rsidR="00844442" w:rsidRPr="007913F4" w:rsidRDefault="00844442" w:rsidP="00844442">
      <w:pPr>
        <w:shd w:val="clear" w:color="auto" w:fill="4F6228" w:themeFill="accent3" w:themeFillShade="80"/>
        <w:spacing w:line="264" w:lineRule="auto"/>
        <w:jc w:val="both"/>
        <w:rPr>
          <w:rFonts w:ascii="Courier New" w:hAnsi="Courier New" w:cs="Courier New"/>
          <w:color w:val="FFFFFF" w:themeColor="background1"/>
          <w:sz w:val="24"/>
          <w:szCs w:val="24"/>
        </w:rPr>
      </w:pPr>
      <w:r w:rsidRPr="007913F4">
        <w:rPr>
          <w:rFonts w:ascii="Courier New" w:hAnsi="Courier New" w:cs="Courier New"/>
          <w:b/>
          <w:bCs/>
          <w:color w:val="FFFFFF" w:themeColor="background1"/>
          <w:sz w:val="24"/>
          <w:szCs w:val="24"/>
        </w:rPr>
        <w:t>OBJETIVOS</w:t>
      </w:r>
    </w:p>
    <w:p w:rsidR="00844442" w:rsidRPr="007913F4" w:rsidRDefault="00844442" w:rsidP="00844442">
      <w:pPr>
        <w:pStyle w:val="PargrafodaLista"/>
        <w:widowControl w:val="0"/>
        <w:tabs>
          <w:tab w:val="left" w:pos="1073"/>
          <w:tab w:val="left" w:pos="1074"/>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xml:space="preserve">Trazer à atenção dos gestores municipais o impacto da EC nº 120/2022 na folha de pagamento dos agentes comunitários de saúde e agentes de </w:t>
      </w:r>
      <w:r>
        <w:rPr>
          <w:rFonts w:ascii="Courier New" w:hAnsi="Courier New" w:cs="Courier New"/>
          <w:sz w:val="24"/>
          <w:szCs w:val="24"/>
        </w:rPr>
        <w:t>combate às endemias</w:t>
      </w:r>
      <w:r w:rsidRPr="007913F4">
        <w:rPr>
          <w:rFonts w:ascii="Courier New" w:hAnsi="Courier New" w:cs="Courier New"/>
          <w:sz w:val="24"/>
          <w:szCs w:val="24"/>
        </w:rPr>
        <w:t xml:space="preserve"> para uma solução que evite </w:t>
      </w:r>
      <w:r>
        <w:rPr>
          <w:rFonts w:ascii="Courier New" w:hAnsi="Courier New" w:cs="Courier New"/>
          <w:sz w:val="24"/>
          <w:szCs w:val="24"/>
        </w:rPr>
        <w:t xml:space="preserve">(1) </w:t>
      </w:r>
      <w:r w:rsidRPr="007913F4">
        <w:rPr>
          <w:rFonts w:ascii="Courier New" w:hAnsi="Courier New" w:cs="Courier New"/>
          <w:sz w:val="24"/>
          <w:szCs w:val="24"/>
        </w:rPr>
        <w:t>o</w:t>
      </w:r>
      <w:r>
        <w:rPr>
          <w:rFonts w:ascii="Courier New" w:hAnsi="Courier New" w:cs="Courier New"/>
          <w:sz w:val="24"/>
          <w:szCs w:val="24"/>
        </w:rPr>
        <w:t xml:space="preserve"> risco fiscal decorrente do</w:t>
      </w:r>
      <w:r w:rsidRPr="007913F4">
        <w:rPr>
          <w:rFonts w:ascii="Courier New" w:hAnsi="Courier New" w:cs="Courier New"/>
          <w:sz w:val="24"/>
          <w:szCs w:val="24"/>
        </w:rPr>
        <w:t xml:space="preserve"> aumento continuado de despesas com pessoal sem a </w:t>
      </w:r>
      <w:r>
        <w:rPr>
          <w:rFonts w:ascii="Courier New" w:hAnsi="Courier New" w:cs="Courier New"/>
          <w:sz w:val="24"/>
          <w:szCs w:val="24"/>
        </w:rPr>
        <w:t>indicação</w:t>
      </w:r>
      <w:r w:rsidRPr="007913F4">
        <w:rPr>
          <w:rFonts w:ascii="Courier New" w:hAnsi="Courier New" w:cs="Courier New"/>
          <w:sz w:val="24"/>
          <w:szCs w:val="24"/>
        </w:rPr>
        <w:t xml:space="preserve"> da fonte de </w:t>
      </w:r>
      <w:r w:rsidRPr="007913F4">
        <w:rPr>
          <w:rFonts w:ascii="Courier New" w:hAnsi="Courier New" w:cs="Courier New"/>
          <w:sz w:val="24"/>
          <w:szCs w:val="24"/>
        </w:rPr>
        <w:lastRenderedPageBreak/>
        <w:t>recursos nos orçamentos dos municípios</w:t>
      </w:r>
      <w:r>
        <w:rPr>
          <w:rFonts w:ascii="Courier New" w:hAnsi="Courier New" w:cs="Courier New"/>
          <w:sz w:val="24"/>
          <w:szCs w:val="24"/>
        </w:rPr>
        <w:t xml:space="preserve"> e (2) a exposição dos municípios aos riscos de eventual surgimento progressivo de passivos contingentes além de outros riscos administrativos</w:t>
      </w:r>
      <w:r w:rsidRPr="007913F4">
        <w:rPr>
          <w:rFonts w:ascii="Courier New" w:hAnsi="Courier New" w:cs="Courier New"/>
          <w:sz w:val="24"/>
          <w:szCs w:val="24"/>
        </w:rPr>
        <w:t>.</w:t>
      </w:r>
    </w:p>
    <w:p w:rsidR="00844442" w:rsidRPr="007913F4" w:rsidRDefault="00844442" w:rsidP="00844442">
      <w:pPr>
        <w:shd w:val="clear" w:color="auto" w:fill="4F6228" w:themeFill="accent3" w:themeFillShade="80"/>
        <w:spacing w:line="264" w:lineRule="auto"/>
        <w:jc w:val="both"/>
        <w:rPr>
          <w:rFonts w:ascii="Courier New" w:hAnsi="Courier New" w:cs="Courier New"/>
          <w:b/>
          <w:bCs/>
          <w:color w:val="FFFFFF" w:themeColor="background1"/>
          <w:sz w:val="24"/>
          <w:szCs w:val="24"/>
        </w:rPr>
      </w:pPr>
      <w:r w:rsidRPr="007913F4">
        <w:rPr>
          <w:rFonts w:ascii="Courier New" w:hAnsi="Courier New" w:cs="Courier New"/>
          <w:b/>
          <w:bCs/>
          <w:color w:val="FFFFFF" w:themeColor="background1"/>
          <w:sz w:val="24"/>
          <w:szCs w:val="24"/>
        </w:rPr>
        <w:t xml:space="preserve">DO PISO SALARIAL DOS AGENTES COMUNITÁRIOS DE SAÚDE E AGENTES DE </w:t>
      </w:r>
      <w:r>
        <w:rPr>
          <w:rFonts w:ascii="Courier New" w:hAnsi="Courier New" w:cs="Courier New"/>
          <w:b/>
          <w:bCs/>
          <w:color w:val="FFFFFF" w:themeColor="background1"/>
          <w:sz w:val="24"/>
          <w:szCs w:val="24"/>
        </w:rPr>
        <w:t>COMBATE ÀS ENDEMIAS</w:t>
      </w:r>
      <w:r w:rsidRPr="007913F4">
        <w:rPr>
          <w:rFonts w:ascii="Courier New" w:hAnsi="Courier New" w:cs="Courier New"/>
          <w:b/>
          <w:bCs/>
          <w:color w:val="FFFFFF" w:themeColor="background1"/>
          <w:sz w:val="24"/>
          <w:szCs w:val="24"/>
        </w:rPr>
        <w:t xml:space="preserve"> </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234"/>
        <w:contextualSpacing w:val="0"/>
        <w:jc w:val="both"/>
        <w:rPr>
          <w:rFonts w:ascii="Courier New" w:hAnsi="Courier New" w:cs="Courier New"/>
          <w:sz w:val="24"/>
          <w:szCs w:val="24"/>
        </w:rPr>
      </w:pPr>
      <w:r w:rsidRPr="007913F4">
        <w:rPr>
          <w:rFonts w:ascii="Courier New" w:hAnsi="Courier New" w:cs="Courier New"/>
          <w:sz w:val="24"/>
          <w:szCs w:val="24"/>
        </w:rPr>
        <w:t>A EC nº 120/2022 promoveu alterações no Art. 198 da CF/88 que, dentre outras modificações, passaria a vigorar com a seguinte redação em seu § 9º incluído pela emenda.</w:t>
      </w:r>
    </w:p>
    <w:p w:rsidR="00844442" w:rsidRPr="007913F4" w:rsidRDefault="00844442" w:rsidP="00844442">
      <w:pPr>
        <w:pStyle w:val="PargrafodaLista"/>
        <w:tabs>
          <w:tab w:val="left" w:pos="1073"/>
          <w:tab w:val="left" w:pos="1074"/>
        </w:tabs>
        <w:spacing w:line="288" w:lineRule="auto"/>
        <w:ind w:left="2268"/>
        <w:rPr>
          <w:rFonts w:ascii="Courier New" w:hAnsi="Courier New" w:cs="Courier New"/>
          <w:sz w:val="20"/>
          <w:szCs w:val="24"/>
        </w:rPr>
      </w:pPr>
      <w:r w:rsidRPr="007913F4">
        <w:rPr>
          <w:rFonts w:ascii="Courier New" w:hAnsi="Courier New" w:cs="Courier New"/>
          <w:sz w:val="20"/>
          <w:szCs w:val="24"/>
        </w:rPr>
        <w:t xml:space="preserve">Art. 198. </w:t>
      </w:r>
    </w:p>
    <w:p w:rsidR="00844442" w:rsidRPr="007913F4" w:rsidRDefault="00844442" w:rsidP="00844442">
      <w:pPr>
        <w:pStyle w:val="PargrafodaLista"/>
        <w:tabs>
          <w:tab w:val="left" w:pos="1073"/>
          <w:tab w:val="left" w:pos="1074"/>
        </w:tabs>
        <w:spacing w:line="288" w:lineRule="auto"/>
        <w:ind w:left="2268"/>
        <w:rPr>
          <w:rFonts w:ascii="Courier New" w:hAnsi="Courier New" w:cs="Courier New"/>
          <w:sz w:val="20"/>
          <w:szCs w:val="24"/>
        </w:rPr>
      </w:pPr>
      <w:r w:rsidRPr="007913F4">
        <w:rPr>
          <w:rFonts w:ascii="Courier New" w:hAnsi="Courier New" w:cs="Courier New"/>
          <w:sz w:val="20"/>
          <w:szCs w:val="24"/>
        </w:rPr>
        <w:t>[...]</w:t>
      </w:r>
    </w:p>
    <w:p w:rsidR="00844442" w:rsidRPr="007913F4" w:rsidRDefault="00844442" w:rsidP="00844442">
      <w:pPr>
        <w:pStyle w:val="PargrafodaLista"/>
        <w:tabs>
          <w:tab w:val="left" w:pos="1073"/>
          <w:tab w:val="left" w:pos="1074"/>
        </w:tabs>
        <w:spacing w:line="288" w:lineRule="auto"/>
        <w:ind w:left="2268"/>
        <w:jc w:val="both"/>
        <w:rPr>
          <w:rFonts w:ascii="Courier New" w:hAnsi="Courier New" w:cs="Courier New"/>
          <w:sz w:val="20"/>
          <w:szCs w:val="24"/>
        </w:rPr>
      </w:pPr>
      <w:r w:rsidRPr="007913F4">
        <w:rPr>
          <w:rFonts w:ascii="Courier New" w:hAnsi="Courier New" w:cs="Courier New"/>
          <w:sz w:val="20"/>
          <w:szCs w:val="24"/>
        </w:rPr>
        <w:t xml:space="preserve">§ 9º O vencimento dos agentes comunitários de saúde e dos agentes de combate às endemias </w:t>
      </w:r>
      <w:r w:rsidRPr="007913F4">
        <w:rPr>
          <w:rFonts w:ascii="Courier New" w:hAnsi="Courier New" w:cs="Courier New"/>
          <w:sz w:val="20"/>
          <w:szCs w:val="24"/>
          <w:u w:val="single"/>
        </w:rPr>
        <w:t xml:space="preserve">não será inferior a </w:t>
      </w:r>
      <w:proofErr w:type="gramStart"/>
      <w:r w:rsidRPr="007913F4">
        <w:rPr>
          <w:rFonts w:ascii="Courier New" w:hAnsi="Courier New" w:cs="Courier New"/>
          <w:sz w:val="20"/>
          <w:szCs w:val="24"/>
          <w:u w:val="single"/>
        </w:rPr>
        <w:t>2</w:t>
      </w:r>
      <w:proofErr w:type="gramEnd"/>
      <w:r w:rsidRPr="007913F4">
        <w:rPr>
          <w:rFonts w:ascii="Courier New" w:hAnsi="Courier New" w:cs="Courier New"/>
          <w:sz w:val="20"/>
          <w:szCs w:val="24"/>
          <w:u w:val="single"/>
        </w:rPr>
        <w:t xml:space="preserve"> (dois) salários mínimos</w:t>
      </w:r>
      <w:r w:rsidRPr="007913F4">
        <w:rPr>
          <w:rFonts w:ascii="Courier New" w:hAnsi="Courier New" w:cs="Courier New"/>
          <w:sz w:val="20"/>
          <w:szCs w:val="24"/>
        </w:rPr>
        <w:t>, repassados pela União aos Municípios, aos Estados e ao Distrito Federal.</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sz w:val="24"/>
          <w:szCs w:val="24"/>
        </w:rPr>
      </w:pPr>
      <w:r w:rsidRPr="007913F4">
        <w:rPr>
          <w:rFonts w:ascii="Courier New" w:hAnsi="Courier New" w:cs="Courier New"/>
          <w:sz w:val="24"/>
          <w:szCs w:val="24"/>
        </w:rPr>
        <w:t xml:space="preserve">Da leitura do dispositivo depreende-se que o valor do piso é repassado pela União aos municípios e Estados que, por sua vez, realizam o pagamento da remuneração a seus servidores no exercício dos cargos de agente comunitário de saúde e agente de </w:t>
      </w:r>
      <w:r>
        <w:rPr>
          <w:rFonts w:ascii="Courier New" w:hAnsi="Courier New" w:cs="Courier New"/>
          <w:sz w:val="24"/>
          <w:szCs w:val="24"/>
        </w:rPr>
        <w:t>combate às endemias</w:t>
      </w:r>
      <w:r w:rsidRPr="007913F4">
        <w:rPr>
          <w:rFonts w:ascii="Courier New" w:hAnsi="Courier New" w:cs="Courier New"/>
          <w:sz w:val="24"/>
          <w:szCs w:val="24"/>
        </w:rPr>
        <w:t>. Assim sendo, a previsão orçamentária e o dispêndio financeiro para o pagamento do piso de 02 (dois) salários mínimos, atualmente R$ 2.424,00 (dois mil quatrocentos e vinte e quatro reais), cabe à esfera federal que o faz por meio do Fundo Nacional de Saúde - unidade orçamentária vinculada ao Ministério da Saúde e responsável pelo repasse.</w:t>
      </w:r>
    </w:p>
    <w:p w:rsidR="00844442" w:rsidRPr="007913F4" w:rsidRDefault="00844442" w:rsidP="00844442">
      <w:pPr>
        <w:shd w:val="clear" w:color="auto" w:fill="4F6228" w:themeFill="accent3" w:themeFillShade="80"/>
        <w:spacing w:line="264" w:lineRule="auto"/>
        <w:jc w:val="both"/>
        <w:rPr>
          <w:rFonts w:ascii="Courier New" w:hAnsi="Courier New" w:cs="Courier New"/>
          <w:b/>
          <w:bCs/>
          <w:color w:val="FFFFFF" w:themeColor="background1"/>
          <w:sz w:val="24"/>
          <w:szCs w:val="24"/>
        </w:rPr>
      </w:pPr>
      <w:r w:rsidRPr="007913F4">
        <w:rPr>
          <w:rFonts w:ascii="Courier New" w:hAnsi="Courier New" w:cs="Courier New"/>
          <w:b/>
          <w:bCs/>
          <w:color w:val="FFFFFF" w:themeColor="background1"/>
          <w:sz w:val="24"/>
          <w:szCs w:val="24"/>
        </w:rPr>
        <w:t xml:space="preserve">DA REGULAMENTAÇÃO DOS REPASSES PARA CUSTEIO DO PISO SALARIAL DOS AGENTES COMUNITÁRIOS DE SAÚDE E AGENTES DE </w:t>
      </w:r>
      <w:r>
        <w:rPr>
          <w:rFonts w:ascii="Courier New" w:hAnsi="Courier New" w:cs="Courier New"/>
          <w:b/>
          <w:bCs/>
          <w:color w:val="FFFFFF" w:themeColor="background1"/>
          <w:sz w:val="24"/>
          <w:szCs w:val="24"/>
        </w:rPr>
        <w:t>COMBATE ÀS ENDEMIAS</w:t>
      </w:r>
      <w:r w:rsidRPr="007913F4">
        <w:rPr>
          <w:rFonts w:ascii="Courier New" w:hAnsi="Courier New" w:cs="Courier New"/>
          <w:b/>
          <w:bCs/>
          <w:color w:val="FFFFFF" w:themeColor="background1"/>
          <w:sz w:val="24"/>
          <w:szCs w:val="24"/>
        </w:rPr>
        <w:t xml:space="preserve"> PELO MINISTÉRIO DA SAÚDE </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color w:val="000000"/>
          <w:sz w:val="24"/>
          <w:szCs w:val="24"/>
        </w:rPr>
      </w:pPr>
      <w:r w:rsidRPr="007913F4">
        <w:rPr>
          <w:rFonts w:ascii="Courier New" w:hAnsi="Courier New" w:cs="Courier New"/>
          <w:color w:val="000000"/>
          <w:sz w:val="24"/>
          <w:szCs w:val="24"/>
        </w:rPr>
        <w:t xml:space="preserve">O Ministério da Saúde regulamentou os repasses da União aos entes subnacionais por meio da Portaria nº 1971, de 30 de junho de 2022 e Portaria nº 2109, de 30 de junho de 2022. De acordo com as portarias os repasses mensais são feitos pelo valor proporcional ao número de profissionais cadastrados pelos gestores dos Municípios e Distrito Federal no Sistema de Cadastro Nacional de Estabelecimentos de Saúde - SCNES que cumprirem os requisitos previstos na </w:t>
      </w:r>
      <w:r w:rsidRPr="007913F4">
        <w:rPr>
          <w:rFonts w:ascii="Courier New" w:hAnsi="Courier New" w:cs="Courier New"/>
          <w:color w:val="000000"/>
          <w:sz w:val="24"/>
          <w:szCs w:val="24"/>
        </w:rPr>
        <w:lastRenderedPageBreak/>
        <w:t>Lei.</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color w:val="000000"/>
          <w:sz w:val="24"/>
          <w:szCs w:val="24"/>
        </w:rPr>
      </w:pPr>
      <w:r>
        <w:rPr>
          <w:rFonts w:ascii="Courier New" w:hAnsi="Courier New" w:cs="Courier New"/>
          <w:color w:val="000000"/>
          <w:sz w:val="24"/>
          <w:szCs w:val="24"/>
        </w:rPr>
        <w:t xml:space="preserve">Segundo as regras estabelecidas pelo Ministério, </w:t>
      </w:r>
      <w:r w:rsidRPr="007913F4">
        <w:rPr>
          <w:rFonts w:ascii="Courier New" w:hAnsi="Courier New" w:cs="Courier New"/>
          <w:color w:val="000000"/>
          <w:sz w:val="24"/>
          <w:szCs w:val="24"/>
        </w:rPr>
        <w:t xml:space="preserve">o repasse do valor relativo ao piso salarial de R$ 2.424,00 (dois mil e quatrocentos e vinte e quatro reais) somente seria feito em relação ao quantitativo de profissionais que cumprissem os requisitos legais, ou seja, os requisitos da Lei nº 11.350/2006 </w:t>
      </w:r>
      <w:r>
        <w:rPr>
          <w:rFonts w:ascii="Courier New" w:hAnsi="Courier New" w:cs="Courier New"/>
          <w:color w:val="000000"/>
          <w:sz w:val="24"/>
          <w:szCs w:val="24"/>
        </w:rPr>
        <w:t>anteriormente mencionada</w:t>
      </w:r>
      <w:r w:rsidRPr="007913F4">
        <w:rPr>
          <w:rFonts w:ascii="Courier New" w:hAnsi="Courier New" w:cs="Courier New"/>
          <w:color w:val="000000"/>
          <w:sz w:val="24"/>
          <w:szCs w:val="24"/>
        </w:rPr>
        <w:t xml:space="preserve">. </w:t>
      </w:r>
      <w:r>
        <w:rPr>
          <w:rFonts w:ascii="Courier New" w:hAnsi="Courier New" w:cs="Courier New"/>
          <w:color w:val="000000"/>
          <w:sz w:val="24"/>
          <w:szCs w:val="24"/>
        </w:rPr>
        <w:t xml:space="preserve">Reitera-se que pela </w:t>
      </w:r>
      <w:r w:rsidRPr="007913F4">
        <w:rPr>
          <w:rFonts w:ascii="Courier New" w:hAnsi="Courier New" w:cs="Courier New"/>
          <w:color w:val="000000"/>
          <w:sz w:val="24"/>
          <w:szCs w:val="24"/>
        </w:rPr>
        <w:t>lei a contratação desses profissionais deve ser precedida de processo seletivo público de provas ou de provas e títulos.</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color w:val="000000"/>
          <w:sz w:val="24"/>
          <w:szCs w:val="24"/>
        </w:rPr>
      </w:pPr>
      <w:r w:rsidRPr="007913F4">
        <w:rPr>
          <w:rFonts w:ascii="Courier New" w:hAnsi="Courier New" w:cs="Courier New"/>
          <w:color w:val="000000"/>
          <w:sz w:val="24"/>
          <w:szCs w:val="24"/>
        </w:rPr>
        <w:t>Levando isso em consideração</w:t>
      </w:r>
      <w:r>
        <w:rPr>
          <w:rFonts w:ascii="Courier New" w:hAnsi="Courier New" w:cs="Courier New"/>
          <w:color w:val="000000"/>
          <w:sz w:val="24"/>
          <w:szCs w:val="24"/>
        </w:rPr>
        <w:t xml:space="preserve"> e a situação funcional destes servidores em âmbito nacional</w:t>
      </w:r>
      <w:r w:rsidRPr="007913F4">
        <w:rPr>
          <w:rFonts w:ascii="Courier New" w:hAnsi="Courier New" w:cs="Courier New"/>
          <w:color w:val="000000"/>
          <w:sz w:val="24"/>
          <w:szCs w:val="24"/>
        </w:rPr>
        <w:t>, o Ministério</w:t>
      </w:r>
      <w:r>
        <w:rPr>
          <w:rFonts w:ascii="Courier New" w:hAnsi="Courier New" w:cs="Courier New"/>
          <w:color w:val="000000"/>
          <w:sz w:val="24"/>
          <w:szCs w:val="24"/>
        </w:rPr>
        <w:t xml:space="preserve"> da Saúde</w:t>
      </w:r>
      <w:r w:rsidRPr="007913F4">
        <w:rPr>
          <w:rFonts w:ascii="Courier New" w:hAnsi="Courier New" w:cs="Courier New"/>
          <w:color w:val="000000"/>
          <w:sz w:val="24"/>
          <w:szCs w:val="24"/>
        </w:rPr>
        <w:t xml:space="preserve"> classificou o vínculo dos profissionais em duas categorias: direto e indireto. O profissional cadastrado com vínculo direto é aquele que se submeteu ao processo seletivo público de provas ou de provas e títulos sendo os demais classificados como vínculo indireto.</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color w:val="000000"/>
          <w:sz w:val="24"/>
          <w:szCs w:val="24"/>
        </w:rPr>
      </w:pPr>
      <w:r w:rsidRPr="007913F4">
        <w:rPr>
          <w:rFonts w:ascii="Courier New" w:hAnsi="Courier New" w:cs="Courier New"/>
          <w:color w:val="000000"/>
          <w:sz w:val="24"/>
          <w:szCs w:val="24"/>
        </w:rPr>
        <w:t xml:space="preserve">Neste contexto, </w:t>
      </w:r>
      <w:r>
        <w:rPr>
          <w:rFonts w:ascii="Courier New" w:hAnsi="Courier New" w:cs="Courier New"/>
          <w:color w:val="000000"/>
          <w:sz w:val="24"/>
          <w:szCs w:val="24"/>
        </w:rPr>
        <w:t>o</w:t>
      </w:r>
      <w:r w:rsidRPr="007913F4">
        <w:rPr>
          <w:rFonts w:ascii="Courier New" w:hAnsi="Courier New" w:cs="Courier New"/>
          <w:color w:val="000000"/>
          <w:sz w:val="24"/>
          <w:szCs w:val="24"/>
        </w:rPr>
        <w:t xml:space="preserve"> repasse</w:t>
      </w:r>
      <w:r>
        <w:rPr>
          <w:rFonts w:ascii="Courier New" w:hAnsi="Courier New" w:cs="Courier New"/>
          <w:color w:val="000000"/>
          <w:sz w:val="24"/>
          <w:szCs w:val="24"/>
        </w:rPr>
        <w:t xml:space="preserve"> federal de dois salários mínimos</w:t>
      </w:r>
      <w:r w:rsidRPr="007913F4">
        <w:rPr>
          <w:rFonts w:ascii="Courier New" w:hAnsi="Courier New" w:cs="Courier New"/>
          <w:color w:val="000000"/>
          <w:sz w:val="24"/>
          <w:szCs w:val="24"/>
        </w:rPr>
        <w:t xml:space="preserve"> para</w:t>
      </w:r>
      <w:r>
        <w:rPr>
          <w:rFonts w:ascii="Courier New" w:hAnsi="Courier New" w:cs="Courier New"/>
          <w:color w:val="000000"/>
          <w:sz w:val="24"/>
          <w:szCs w:val="24"/>
        </w:rPr>
        <w:t xml:space="preserve"> o cumprimento do piso salarial da EC nº 120/2022 vem sendo feito tão somente</w:t>
      </w:r>
      <w:r w:rsidRPr="007913F4">
        <w:rPr>
          <w:rFonts w:ascii="Courier New" w:hAnsi="Courier New" w:cs="Courier New"/>
          <w:color w:val="000000"/>
          <w:sz w:val="24"/>
          <w:szCs w:val="24"/>
        </w:rPr>
        <w:t xml:space="preserve"> em relação aos profissionais com vínculo direto. Quanto aos profissionais cadastrados com vínculo indireto os repasses permanecem sendo calculados na forma do piso salarial ordinariamente fixado pela Lei nº 13.708/2018, que ao alterar a Lei nº 11.350/2006, estabeleceu o valor de R$ 1.550,00 (mil quinhentos e cinquenta reais) a partir de 1º de janeiro de 2021.</w:t>
      </w:r>
    </w:p>
    <w:p w:rsidR="00844442" w:rsidRPr="007913F4" w:rsidRDefault="00844442" w:rsidP="00844442">
      <w:pPr>
        <w:pStyle w:val="PargrafodaLista"/>
        <w:widowControl w:val="0"/>
        <w:numPr>
          <w:ilvl w:val="0"/>
          <w:numId w:val="11"/>
        </w:numPr>
        <w:tabs>
          <w:tab w:val="left" w:pos="1073"/>
          <w:tab w:val="left" w:pos="1074"/>
        </w:tabs>
        <w:autoSpaceDE w:val="0"/>
        <w:autoSpaceDN w:val="0"/>
        <w:spacing w:line="288" w:lineRule="auto"/>
        <w:ind w:right="-1"/>
        <w:contextualSpacing w:val="0"/>
        <w:jc w:val="both"/>
        <w:rPr>
          <w:rFonts w:ascii="Courier New" w:hAnsi="Courier New" w:cs="Courier New"/>
          <w:color w:val="000000"/>
          <w:sz w:val="24"/>
          <w:szCs w:val="24"/>
        </w:rPr>
      </w:pPr>
      <w:r w:rsidRPr="007913F4">
        <w:rPr>
          <w:rFonts w:ascii="Courier New" w:hAnsi="Courier New" w:cs="Courier New"/>
          <w:color w:val="000000"/>
          <w:sz w:val="24"/>
          <w:szCs w:val="24"/>
        </w:rPr>
        <w:t xml:space="preserve">Em resumo, os repasses do Ministério da Saúde estão sendo feitos da seguinte maneira: </w:t>
      </w:r>
      <w:r w:rsidRPr="00906D6D">
        <w:rPr>
          <w:rFonts w:ascii="Courier New" w:hAnsi="Courier New" w:cs="Courier New"/>
          <w:b/>
          <w:color w:val="000000"/>
          <w:sz w:val="24"/>
          <w:szCs w:val="24"/>
        </w:rPr>
        <w:t>(1)</w:t>
      </w:r>
      <w:r w:rsidRPr="007913F4">
        <w:rPr>
          <w:rFonts w:ascii="Courier New" w:hAnsi="Courier New" w:cs="Courier New"/>
          <w:color w:val="000000"/>
          <w:sz w:val="24"/>
          <w:szCs w:val="24"/>
        </w:rPr>
        <w:t xml:space="preserve"> no valor de R$ 2.424,00 (dois mil e quatrocentos e vinte e quatro reais) por profissional cadastrado com vínculo direto e; </w:t>
      </w:r>
      <w:r w:rsidRPr="00906D6D">
        <w:rPr>
          <w:rFonts w:ascii="Courier New" w:hAnsi="Courier New" w:cs="Courier New"/>
          <w:b/>
          <w:color w:val="000000"/>
          <w:sz w:val="24"/>
          <w:szCs w:val="24"/>
        </w:rPr>
        <w:t>(2)</w:t>
      </w:r>
      <w:r w:rsidRPr="007913F4">
        <w:rPr>
          <w:rFonts w:ascii="Courier New" w:hAnsi="Courier New" w:cs="Courier New"/>
          <w:color w:val="000000"/>
          <w:sz w:val="24"/>
          <w:szCs w:val="24"/>
        </w:rPr>
        <w:t xml:space="preserve"> R$ 1.550,00 (mil quinhentos e cinquenta reais) por profissional cadastrado com vínculo indireto.</w:t>
      </w:r>
    </w:p>
    <w:p w:rsidR="00844442" w:rsidRPr="007913F4" w:rsidRDefault="00844442" w:rsidP="00844442">
      <w:pPr>
        <w:shd w:val="clear" w:color="auto" w:fill="4F6228" w:themeFill="accent3" w:themeFillShade="80"/>
        <w:spacing w:line="264" w:lineRule="auto"/>
        <w:jc w:val="both"/>
        <w:rPr>
          <w:rFonts w:ascii="Courier New" w:hAnsi="Courier New" w:cs="Courier New"/>
          <w:b/>
          <w:bCs/>
          <w:color w:val="FFFFFF" w:themeColor="background1"/>
          <w:sz w:val="24"/>
          <w:szCs w:val="24"/>
        </w:rPr>
      </w:pPr>
      <w:r w:rsidRPr="007913F4">
        <w:rPr>
          <w:rFonts w:ascii="Courier New" w:hAnsi="Courier New" w:cs="Courier New"/>
          <w:b/>
          <w:bCs/>
          <w:color w:val="FFFFFF" w:themeColor="background1"/>
          <w:sz w:val="24"/>
          <w:szCs w:val="24"/>
        </w:rPr>
        <w:t>DOS IMPACTOS FINANCEIROS INERENTES AO PISO SALARIAL CONSTITUCIONAL</w:t>
      </w:r>
      <w:r w:rsidRPr="007913F4">
        <w:rPr>
          <w:rFonts w:ascii="Courier New" w:hAnsi="Courier New" w:cs="Courier New"/>
          <w:b/>
          <w:bCs/>
          <w:color w:val="FFFFFF" w:themeColor="background1"/>
          <w:sz w:val="24"/>
          <w:szCs w:val="24"/>
        </w:rPr>
        <w:tab/>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B717E1">
        <w:rPr>
          <w:rFonts w:ascii="Courier New" w:hAnsi="Courier New" w:cs="Courier New"/>
          <w:sz w:val="24"/>
          <w:szCs w:val="24"/>
        </w:rPr>
        <w:t xml:space="preserve">O piso salarial fixado pela EC nº 120/2022 e a regulamentação dos repasses pelo Ministério da Saúde por </w:t>
      </w:r>
      <w:r w:rsidRPr="00B717E1">
        <w:rPr>
          <w:rFonts w:ascii="Courier New" w:hAnsi="Courier New" w:cs="Courier New"/>
          <w:sz w:val="24"/>
          <w:szCs w:val="24"/>
        </w:rPr>
        <w:lastRenderedPageBreak/>
        <w:t xml:space="preserve">meio da Portaria GM/MS nº 1971, de 30 de junho de 2022 e Portaria GM/MS nº 2109, de 30 de junho de 2022 podem acarretar impactos financeiros significativos aos entes subnacionais, em especial, aos municípios que são os maiores consumidores dos serviços prestados pelo agente comunitário de saúde e agente de </w:t>
      </w:r>
      <w:r>
        <w:rPr>
          <w:rFonts w:ascii="Courier New" w:hAnsi="Courier New" w:cs="Courier New"/>
          <w:sz w:val="24"/>
          <w:szCs w:val="24"/>
        </w:rPr>
        <w:t>combate às endemias</w:t>
      </w:r>
      <w:r w:rsidRPr="00B717E1">
        <w:rPr>
          <w:rFonts w:ascii="Courier New" w:hAnsi="Courier New" w:cs="Courier New"/>
          <w:sz w:val="24"/>
          <w:szCs w:val="24"/>
        </w:rPr>
        <w:t>. A maior parte dos municípios amazonenses possui elevado número de profissionais com vínculo indireto. Em função disso estão recebendo o repasse no valor de R$ 1.550,00 (mil quinhentos e cinquenta reais) por cada profissional. A complementação da diferença de R$ 874,00 (oitocentos e setenta e quatro reais) por profissional para o pagamento do piso salarial de dois salários mínimos se apresenta como um risco fiscal inerente aos entes que terão que utilizar recursos próprios ou outros recursos de custeio da atenção primária para o pagamento do complemento salarial.</w:t>
      </w:r>
    </w:p>
    <w:p w:rsidR="00844442" w:rsidRPr="00B717E1"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B717E1">
        <w:rPr>
          <w:rFonts w:ascii="Courier New" w:hAnsi="Courier New" w:cs="Courier New"/>
          <w:sz w:val="24"/>
          <w:szCs w:val="24"/>
        </w:rPr>
        <w:t>Tomando por base o mês agosto de 2022, apenas em relação aos agentes de comunitários de saúde, o impacto na folha de pagamento dos municípios do Amazonas foi da ordem de R$ 4.067.596,00 (quatro milhões sessenta sete mil quinhentos e noventa e seis reais). Nesta esteira, os municípios, de uma hora para outra, se confrontaram com um aumento de despesas com folha de pagamento destes profissionais sem a previsão da fonte de custeio.</w:t>
      </w:r>
    </w:p>
    <w:p w:rsidR="00844442" w:rsidRPr="009C5BC5"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9C5BC5">
        <w:rPr>
          <w:rFonts w:ascii="Courier New" w:hAnsi="Courier New" w:cs="Courier New"/>
          <w:sz w:val="24"/>
          <w:szCs w:val="24"/>
        </w:rPr>
        <w:t>A título de evidenciação e para ilustrar são apresentados no Quadro I abaixo os impactos financeiros na folha de pagamento de cada município, apenas dos agentes comunitários de saúde no mês de agosto de 2022 que foi considerado como referência mensal para o levantamento dos valores da coluna da projeção do impacto anual na folha. No Quadro II são apresentados os mesmos dados em relação aos agentes de combate às endemias.</w:t>
      </w:r>
    </w:p>
    <w:p w:rsidR="00844442" w:rsidRDefault="00844442" w:rsidP="00844442">
      <w:pPr>
        <w:pStyle w:val="PargrafodaLista"/>
        <w:widowControl w:val="0"/>
        <w:tabs>
          <w:tab w:val="left" w:pos="1074"/>
          <w:tab w:val="left" w:pos="1075"/>
        </w:tabs>
        <w:autoSpaceDE w:val="0"/>
        <w:autoSpaceDN w:val="0"/>
        <w:spacing w:line="288" w:lineRule="auto"/>
        <w:ind w:left="0" w:right="234"/>
        <w:contextualSpacing w:val="0"/>
        <w:jc w:val="both"/>
        <w:rPr>
          <w:rFonts w:ascii="Courier New" w:hAnsi="Courier New" w:cs="Courier New"/>
          <w:sz w:val="24"/>
          <w:szCs w:val="24"/>
        </w:rPr>
        <w:sectPr w:rsidR="00844442" w:rsidSect="00BC0920">
          <w:headerReference w:type="default" r:id="rId8"/>
          <w:pgSz w:w="11906" w:h="16838"/>
          <w:pgMar w:top="1416" w:right="1701" w:bottom="1417" w:left="1701" w:header="426" w:footer="0" w:gutter="0"/>
          <w:cols w:space="708"/>
          <w:docGrid w:linePitch="360"/>
        </w:sectPr>
      </w:pPr>
    </w:p>
    <w:p w:rsidR="00844442" w:rsidRPr="007913F4" w:rsidRDefault="00844442" w:rsidP="00844442">
      <w:pPr>
        <w:pStyle w:val="PargrafodaLista"/>
        <w:tabs>
          <w:tab w:val="left" w:pos="1074"/>
          <w:tab w:val="left" w:pos="1075"/>
        </w:tabs>
        <w:ind w:left="0" w:right="234"/>
        <w:jc w:val="center"/>
        <w:rPr>
          <w:rFonts w:ascii="Courier New" w:hAnsi="Courier New" w:cs="Courier New"/>
          <w:b/>
          <w:sz w:val="24"/>
          <w:szCs w:val="24"/>
        </w:rPr>
      </w:pPr>
      <w:r w:rsidRPr="007913F4">
        <w:rPr>
          <w:rFonts w:ascii="Courier New" w:hAnsi="Courier New" w:cs="Courier New"/>
          <w:b/>
          <w:sz w:val="24"/>
          <w:szCs w:val="24"/>
        </w:rPr>
        <w:lastRenderedPageBreak/>
        <w:t>Quadro I - ACS. Impactos financeiros da EC nº 120/2022.</w:t>
      </w:r>
    </w:p>
    <w:p w:rsidR="00844442" w:rsidRPr="007913F4" w:rsidRDefault="00844442" w:rsidP="00844442">
      <w:pPr>
        <w:pStyle w:val="PargrafodaLista"/>
        <w:tabs>
          <w:tab w:val="left" w:pos="1074"/>
          <w:tab w:val="left" w:pos="1075"/>
        </w:tabs>
        <w:spacing w:after="0" w:line="240" w:lineRule="auto"/>
        <w:ind w:left="0" w:right="-285"/>
        <w:contextualSpacing w:val="0"/>
        <w:jc w:val="right"/>
        <w:rPr>
          <w:rFonts w:ascii="Courier New" w:hAnsi="Courier New" w:cs="Courier New"/>
          <w:b/>
          <w:sz w:val="16"/>
          <w:szCs w:val="17"/>
        </w:rPr>
      </w:pPr>
      <w:r w:rsidRPr="007913F4">
        <w:rPr>
          <w:rFonts w:ascii="Courier New" w:hAnsi="Courier New" w:cs="Courier New"/>
          <w:b/>
          <w:sz w:val="16"/>
          <w:szCs w:val="17"/>
        </w:rPr>
        <w:t>Valores em R$ 1.</w:t>
      </w:r>
    </w:p>
    <w:tbl>
      <w:tblPr>
        <w:tblW w:w="52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363"/>
        <w:gridCol w:w="1163"/>
        <w:gridCol w:w="2587"/>
        <w:gridCol w:w="1161"/>
        <w:gridCol w:w="2325"/>
        <w:gridCol w:w="2090"/>
        <w:gridCol w:w="2194"/>
      </w:tblGrid>
      <w:tr w:rsidR="00844442" w:rsidRPr="007913F4" w:rsidTr="00B16273">
        <w:trPr>
          <w:trHeight w:val="600"/>
          <w:tblHeader/>
        </w:trPr>
        <w:tc>
          <w:tcPr>
            <w:tcW w:w="1130" w:type="pct"/>
            <w:shd w:val="clear" w:color="auto" w:fill="984806" w:themeFill="accent6" w:themeFillShade="80"/>
            <w:noWrap/>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MUNICÍPIO</w:t>
            </w:r>
          </w:p>
        </w:tc>
        <w:tc>
          <w:tcPr>
            <w:tcW w:w="391" w:type="pc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QTD ACS Indireto (a)</w:t>
            </w:r>
          </w:p>
        </w:tc>
        <w:tc>
          <w:tcPr>
            <w:tcW w:w="869" w:type="pct"/>
            <w:shd w:val="clear" w:color="auto" w:fill="984806" w:themeFill="accent6" w:themeFillShade="80"/>
            <w:noWrap/>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REPASSE</w:t>
            </w:r>
          </w:p>
        </w:tc>
        <w:tc>
          <w:tcPr>
            <w:tcW w:w="390" w:type="pc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QTD ACS Direto (b)</w:t>
            </w:r>
          </w:p>
        </w:tc>
        <w:tc>
          <w:tcPr>
            <w:tcW w:w="780" w:type="pct"/>
            <w:shd w:val="clear" w:color="auto" w:fill="984806" w:themeFill="accent6" w:themeFillShade="80"/>
            <w:noWrap/>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 xml:space="preserve">Repasse Mensal do Ministério da Saúde </w:t>
            </w:r>
          </w:p>
        </w:tc>
        <w:tc>
          <w:tcPr>
            <w:tcW w:w="702" w:type="pct"/>
            <w:shd w:val="clear" w:color="auto" w:fill="215868" w:themeFill="accent5"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Pr>
                <w:rFonts w:ascii="Courier New" w:eastAsia="Times New Roman" w:hAnsi="Courier New" w:cs="Courier New"/>
                <w:b/>
                <w:color w:val="FFFFFF" w:themeColor="background1"/>
                <w:sz w:val="15"/>
                <w:szCs w:val="15"/>
                <w:lang w:eastAsia="pt-BR"/>
              </w:rPr>
              <w:t xml:space="preserve">Perda de arrecadação - </w:t>
            </w:r>
            <w:r w:rsidRPr="007913F4">
              <w:rPr>
                <w:rFonts w:ascii="Courier New" w:eastAsia="Times New Roman" w:hAnsi="Courier New" w:cs="Courier New"/>
                <w:b/>
                <w:color w:val="FFFFFF" w:themeColor="background1"/>
                <w:sz w:val="15"/>
                <w:szCs w:val="15"/>
                <w:lang w:eastAsia="pt-BR"/>
              </w:rPr>
              <w:t>Projeção do Impacto Mensal na Folha (c)</w:t>
            </w:r>
          </w:p>
        </w:tc>
        <w:tc>
          <w:tcPr>
            <w:tcW w:w="737" w:type="pct"/>
            <w:shd w:val="clear" w:color="auto" w:fill="FFC000"/>
            <w:vAlign w:val="center"/>
            <w:hideMark/>
          </w:tcPr>
          <w:p w:rsidR="00844442" w:rsidRPr="007913F4" w:rsidRDefault="00844442" w:rsidP="00B16273">
            <w:pPr>
              <w:spacing w:after="0" w:line="240" w:lineRule="auto"/>
              <w:jc w:val="center"/>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Projeção do Impacto Anual na Folha (d)</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ALVARÃES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45</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R$ 69.750,00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39.330,00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511.290,00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AMATURÁ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7</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R$ 10.850,00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18</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R$ 43.632,00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6.118,00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79.534,00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ANAMÃ</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R$ 41.850,00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16</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R$ 38.784,00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23.598,00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306.774,00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ANORI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R$ 118.776,00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APUÍ</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R$ 152.712,00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ATALAIA DO NORTE</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48</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R$ 74.400,00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41.952,00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545.376,00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AUTAZES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123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R$ 298.152,00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BARCELOS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77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R$ 119.350,00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8</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R$ 19.392,00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67.298,00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874.874,00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BARREIRINHA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84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R$ 130.200,00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73.416,00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954.408,00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BENJAMIN CONSTANT</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32</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R$ 49.600,00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R$ 128.472,00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27.968,00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363.584,00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BERURI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45</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R$ 69.750,00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15</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R$ 36.360,00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39.330,00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511.290,00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BOA VISTA DO RAMOS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R$ 55.800,00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11</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R$ 26.664,00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31.464,00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409.032,00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BOCA DO ACRE</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98</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R$ 237.552,00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BORBA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105</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R$ 162.750,00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91.770,00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1.193.010,00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CAAPIRANGA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32</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R$ 49.600,00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3</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R$ 7.272,00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27.968,00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363.584,00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CANUTAMA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R$ 55.800,00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31.464,00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409.032,00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CARAUARI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77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R$ 119.350,00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67.298,00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874.874,00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CAREIRO</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R$ 37.200,00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96</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R$ 232.704,00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20.976,00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272.688,00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CAREIRO DA VÁRZEA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77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R$ 119.350,00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3</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R$ 7.272,00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67.298,00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874.874,00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lastRenderedPageBreak/>
              <w:t>COARI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221</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R$ 342.550,00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193.154,00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2.511.002,00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CODAJÁS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R$ 102.300,00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R$ 31.512,00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57.684,00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749.892,00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EIRUNEPÉ</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97</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R$ 235.128,00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ENVIRA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63</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R$ 97.650,00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55.062,00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715.806,00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FONTE BOA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R$ 37.200,00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58</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R$ 140.592,00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20.976,00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272.688,00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GUAJARÁ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R$ 68.200,00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1</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R$ 2.424,00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38.456,00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499.928,00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HUMAITÁ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6</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R$ 9.300,00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141</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R$ 341.784,00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5.244,00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68.172,00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IPIXUNA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R$ 88.350,00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17</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R$ 41.208,00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49.818,00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647.634,00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IRANDUBA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137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R$ 212.350,00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2</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R$ 4.848,00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119.738,00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1.556.594,00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ITACOATIARA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141</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R$ 218.550,00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99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R$ 239.976,00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123.234,00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1.602.042,00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ITAMARATI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R$ 40.300,00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22.724,00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295.412,00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ITAPIRANGA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R$ 41.850,00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23.598,00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306.774,00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JAPURÁ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R$ 40.300,00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5</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R$ 12.120,00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22.724,00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295.412,00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JURUÁ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34</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R$ 82.416,00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JUTAÍ</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89</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R$ 137.950,00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1</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R$ 2.424,00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77.786,00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1.011.218,00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LÁBREA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87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R$ 134.850,00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R$ 55.752,00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76.038,00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988.494,00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MANACAPURU</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247</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R$ 382.850,00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215.878,00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2.806.414,00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MANAQUIRI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8</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R$ 12.400,00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62</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R$ 150.288,00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6.992,00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90.896,00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MANAUS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1120</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R$ 1.736.000,00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9</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R$ 21.816,00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978.880,00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12.725.440,00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MANICORÉ</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134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R$ 207.700,00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R$ 70.296,00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117.116,00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1.522.508,00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MARAÃ</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60</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R$ 93.000,00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52.440,00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681.720,00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lastRenderedPageBreak/>
              <w:t>MAUÉS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81</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R$ 125.550,00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R$ 143.016,00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70.794,00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920.322,00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NHAMUNDÁ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67</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R$ 162.408,00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NOVA OLINDA DO NORTE</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106</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R$ 164.300,00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92.644,00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1.204.372,00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NOVO AIRÃO</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23</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R$ 35.650,00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R$ 70.296,00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20.102,00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261.326,00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NOVO ARIPUANÃ</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15</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R$ 23.250,00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R$ 118.776,00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13.110,00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170.430,00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PARINTINS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299</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R$ 463.450,00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261.326,00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3.397.238,00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PAUINI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59</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R$ 91.450,00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51.566,00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670.358,00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PRESIDENTE FIGUEIREDO</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72</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R$ 111.600,00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62.928,00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818.064,00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RIO PRETO DA EVA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50</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R$ 77.500,00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39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R$ 94.536,00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43.700,00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568.100,00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SANTA ISABEL DO RIO NEGRO</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53</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R$ 128.472,00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SANTO ANTÔNIO DO IÇÁ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116</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R$ 281.184,00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SILVES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28</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R$ 43.400,00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24.472,00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318.136,00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SÃO GABRIEL DA CACHOEIRA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R$ 83.700,00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47.196,00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613.548,00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SÃO PAULO DE OLIVENÇA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89</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R$ 137.950,00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20</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R$ 48.480,00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77.786,00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1.011.218,00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SÃO SEBASTIÃO DO UATUMÃ</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13</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R$ 20.150,00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19</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R$ 46.056,00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11.362,00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147.706,00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TABATINGA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186</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R$ 450.864,00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TAPAUÁ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57</w:t>
            </w:r>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R$ 138.168,00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End"/>
            <w:r w:rsidRPr="007913F4">
              <w:rPr>
                <w:rFonts w:ascii="Courier New" w:eastAsia="Times New Roman" w:hAnsi="Courier New" w:cs="Courier New"/>
                <w:color w:val="000000"/>
                <w:sz w:val="15"/>
                <w:szCs w:val="15"/>
                <w:lang w:eastAsia="pt-BR"/>
              </w:rPr>
              <w:t xml:space="preserve">                             -</w:t>
            </w:r>
            <w:proofErr w:type="gramStart"/>
            <w:r w:rsidRPr="007913F4">
              <w:rPr>
                <w:rFonts w:ascii="Courier New" w:eastAsia="Times New Roman" w:hAnsi="Courier New" w:cs="Courier New"/>
                <w:color w:val="000000"/>
                <w:sz w:val="15"/>
                <w:szCs w:val="15"/>
                <w:lang w:eastAsia="pt-BR"/>
              </w:rPr>
              <w:t xml:space="preserve">   </w:t>
            </w:r>
          </w:p>
        </w:tc>
        <w:proofErr w:type="gramEnd"/>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TEFÉ</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203</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R$ 314.650,00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177.422,00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2.306.486,00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TONANTINS</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64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R$ 99.200,00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55.936,00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727.168,00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UARINI</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44</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R$ 68.200,00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38.456,00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499.928,00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URUCARÁ</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70</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R$ 108.500,00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0</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R$ 0,00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61.180,00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795.340,00 </w:t>
            </w:r>
          </w:p>
        </w:tc>
      </w:tr>
      <w:tr w:rsidR="00844442" w:rsidRPr="007913F4" w:rsidTr="00B16273">
        <w:trPr>
          <w:trHeight w:val="300"/>
        </w:trPr>
        <w:tc>
          <w:tcPr>
            <w:tcW w:w="1130" w:type="pct"/>
            <w:shd w:val="clear" w:color="auto" w:fill="EAF1DD" w:themeFill="accent3" w:themeFillTint="33"/>
            <w:noWrap/>
            <w:vAlign w:val="bottom"/>
            <w:hideMark/>
          </w:tcPr>
          <w:p w:rsidR="00844442" w:rsidRPr="007913F4" w:rsidRDefault="00844442" w:rsidP="00B16273">
            <w:pPr>
              <w:spacing w:after="0" w:line="240" w:lineRule="auto"/>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lastRenderedPageBreak/>
              <w:t>URUCURITUBA</w:t>
            </w:r>
          </w:p>
        </w:tc>
        <w:tc>
          <w:tcPr>
            <w:tcW w:w="391"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49</w:t>
            </w:r>
          </w:p>
        </w:tc>
        <w:tc>
          <w:tcPr>
            <w:tcW w:w="869"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R$ 75.950,00</w:t>
            </w:r>
          </w:p>
        </w:tc>
        <w:tc>
          <w:tcPr>
            <w:tcW w:w="39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roofErr w:type="gramStart"/>
            <w:r w:rsidRPr="007913F4">
              <w:rPr>
                <w:rFonts w:ascii="Courier New" w:eastAsia="Times New Roman" w:hAnsi="Courier New" w:cs="Courier New"/>
                <w:color w:val="000000"/>
                <w:sz w:val="15"/>
                <w:szCs w:val="15"/>
                <w:lang w:eastAsia="pt-BR"/>
              </w:rPr>
              <w:t>6</w:t>
            </w:r>
            <w:proofErr w:type="gramEnd"/>
          </w:p>
        </w:tc>
        <w:tc>
          <w:tcPr>
            <w:tcW w:w="780" w:type="pct"/>
            <w:shd w:val="clear" w:color="auto" w:fill="EAF1DD" w:themeFill="accent3"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R$ 14.544,00</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42.826,00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r w:rsidRPr="007913F4">
              <w:rPr>
                <w:rFonts w:ascii="Courier New" w:eastAsia="Times New Roman" w:hAnsi="Courier New" w:cs="Courier New"/>
                <w:color w:val="000000"/>
                <w:sz w:val="15"/>
                <w:szCs w:val="15"/>
                <w:lang w:eastAsia="pt-BR"/>
              </w:rPr>
              <w:t xml:space="preserve">           556.738,00 </w:t>
            </w:r>
          </w:p>
        </w:tc>
      </w:tr>
      <w:tr w:rsidR="00844442" w:rsidRPr="007913F4" w:rsidTr="00B16273">
        <w:trPr>
          <w:trHeight w:val="300"/>
        </w:trPr>
        <w:tc>
          <w:tcPr>
            <w:tcW w:w="5000" w:type="pct"/>
            <w:gridSpan w:val="7"/>
            <w:shd w:val="clear" w:color="auto" w:fill="auto"/>
            <w:noWrap/>
            <w:vAlign w:val="bottom"/>
          </w:tcPr>
          <w:p w:rsidR="00844442" w:rsidRPr="007913F4" w:rsidRDefault="00844442" w:rsidP="00B16273">
            <w:pPr>
              <w:spacing w:after="0" w:line="240" w:lineRule="auto"/>
              <w:jc w:val="right"/>
              <w:rPr>
                <w:rFonts w:ascii="Courier New" w:eastAsia="Times New Roman" w:hAnsi="Courier New" w:cs="Courier New"/>
                <w:color w:val="000000"/>
                <w:sz w:val="15"/>
                <w:szCs w:val="15"/>
                <w:lang w:eastAsia="pt-BR"/>
              </w:rPr>
            </w:pPr>
          </w:p>
        </w:tc>
      </w:tr>
      <w:tr w:rsidR="00844442" w:rsidRPr="007913F4" w:rsidTr="00B16273">
        <w:trPr>
          <w:trHeight w:val="300"/>
        </w:trPr>
        <w:tc>
          <w:tcPr>
            <w:tcW w:w="3561" w:type="pct"/>
            <w:gridSpan w:val="5"/>
            <w:shd w:val="clear" w:color="auto" w:fill="EAF1DD" w:themeFill="accent3" w:themeFillTint="33"/>
            <w:noWrap/>
            <w:vAlign w:val="center"/>
            <w:hideMark/>
          </w:tcPr>
          <w:p w:rsidR="00844442" w:rsidRPr="007913F4" w:rsidRDefault="00844442" w:rsidP="00B16273">
            <w:pPr>
              <w:spacing w:after="0" w:line="240" w:lineRule="auto"/>
              <w:rPr>
                <w:rFonts w:ascii="Courier New" w:eastAsia="Times New Roman" w:hAnsi="Courier New" w:cs="Courier New"/>
                <w:color w:val="000000"/>
                <w:sz w:val="15"/>
                <w:szCs w:val="15"/>
                <w:lang w:eastAsia="pt-BR"/>
              </w:rPr>
            </w:pPr>
            <w:r w:rsidRPr="007913F4">
              <w:rPr>
                <w:rFonts w:ascii="Courier New" w:eastAsia="Times New Roman" w:hAnsi="Courier New" w:cs="Courier New"/>
                <w:b/>
                <w:color w:val="000000"/>
                <w:sz w:val="15"/>
                <w:szCs w:val="15"/>
              </w:rPr>
              <w:t>TOTAL DO COMPLEMENTO DA FOLHA DE PAGAMENTO SEM PREVISÃO DA FONTE DE RECURSO</w:t>
            </w:r>
          </w:p>
        </w:tc>
        <w:tc>
          <w:tcPr>
            <w:tcW w:w="702" w:type="pct"/>
            <w:shd w:val="clear" w:color="auto" w:fill="DBE5F1" w:themeFill="accent1"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 xml:space="preserve">     4.067.596,00 </w:t>
            </w:r>
          </w:p>
        </w:tc>
        <w:tc>
          <w:tcPr>
            <w:tcW w:w="737" w:type="pct"/>
            <w:shd w:val="clear" w:color="auto" w:fill="E5DFEC" w:themeFill="accent4" w:themeFillTint="33"/>
            <w:noWrap/>
            <w:vAlign w:val="center"/>
            <w:hideMark/>
          </w:tcPr>
          <w:p w:rsidR="00844442" w:rsidRPr="007913F4" w:rsidRDefault="00844442" w:rsidP="00B16273">
            <w:pPr>
              <w:spacing w:after="0" w:line="240" w:lineRule="auto"/>
              <w:jc w:val="right"/>
              <w:rPr>
                <w:rFonts w:ascii="Courier New" w:eastAsia="Times New Roman" w:hAnsi="Courier New" w:cs="Courier New"/>
                <w:b/>
                <w:color w:val="000000"/>
                <w:sz w:val="15"/>
                <w:szCs w:val="15"/>
                <w:lang w:eastAsia="pt-BR"/>
              </w:rPr>
            </w:pPr>
            <w:r w:rsidRPr="007913F4">
              <w:rPr>
                <w:rFonts w:ascii="Courier New" w:eastAsia="Times New Roman" w:hAnsi="Courier New" w:cs="Courier New"/>
                <w:b/>
                <w:color w:val="000000"/>
                <w:sz w:val="15"/>
                <w:szCs w:val="15"/>
                <w:lang w:eastAsia="pt-BR"/>
              </w:rPr>
              <w:t xml:space="preserve">     52.878.748,00 </w:t>
            </w:r>
          </w:p>
        </w:tc>
      </w:tr>
    </w:tbl>
    <w:p w:rsidR="00844442" w:rsidRPr="007913F4" w:rsidRDefault="00844442" w:rsidP="00844442">
      <w:pPr>
        <w:pStyle w:val="PargrafodaLista"/>
        <w:tabs>
          <w:tab w:val="left" w:pos="1074"/>
          <w:tab w:val="left" w:pos="1075"/>
        </w:tabs>
        <w:ind w:left="0" w:right="232"/>
        <w:rPr>
          <w:rFonts w:ascii="Courier New" w:hAnsi="Courier New" w:cs="Courier New"/>
          <w:sz w:val="18"/>
          <w:szCs w:val="24"/>
        </w:rPr>
      </w:pPr>
      <w:r w:rsidRPr="007913F4">
        <w:rPr>
          <w:rFonts w:ascii="Courier New" w:hAnsi="Courier New" w:cs="Courier New"/>
          <w:b/>
          <w:sz w:val="18"/>
          <w:szCs w:val="24"/>
        </w:rPr>
        <w:t>Fonte</w:t>
      </w:r>
      <w:r w:rsidRPr="007913F4">
        <w:rPr>
          <w:rFonts w:ascii="Courier New" w:hAnsi="Courier New" w:cs="Courier New"/>
          <w:sz w:val="18"/>
          <w:szCs w:val="24"/>
        </w:rPr>
        <w:t>: SISAB. Agosto de 2022.</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 xml:space="preserve">(a) </w:t>
      </w:r>
      <w:r w:rsidRPr="007913F4">
        <w:rPr>
          <w:rFonts w:ascii="Courier New" w:hAnsi="Courier New" w:cs="Courier New"/>
          <w:b/>
          <w:sz w:val="18"/>
          <w:szCs w:val="24"/>
        </w:rPr>
        <w:t>ACS com vínculo indireto</w:t>
      </w:r>
      <w:r w:rsidRPr="007913F4">
        <w:rPr>
          <w:rFonts w:ascii="Courier New" w:hAnsi="Courier New" w:cs="Courier New"/>
          <w:sz w:val="18"/>
          <w:szCs w:val="24"/>
        </w:rPr>
        <w:t xml:space="preserve"> [repasse no valor de R$ 1.550,00 por profissional];</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 xml:space="preserve">(b) </w:t>
      </w:r>
      <w:r w:rsidRPr="007913F4">
        <w:rPr>
          <w:rFonts w:ascii="Courier New" w:hAnsi="Courier New" w:cs="Courier New"/>
          <w:b/>
          <w:sz w:val="18"/>
          <w:szCs w:val="24"/>
        </w:rPr>
        <w:t>ACS com vínculo direto</w:t>
      </w:r>
      <w:r w:rsidRPr="007913F4">
        <w:rPr>
          <w:rFonts w:ascii="Courier New" w:hAnsi="Courier New" w:cs="Courier New"/>
          <w:sz w:val="18"/>
          <w:szCs w:val="24"/>
        </w:rPr>
        <w:t xml:space="preserve"> [repasse no valor de R$ 2.424,00 por profissional];</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(c) Valor da folha de pagamento mensal considerando o pagamento do piso de R$ 2.424,00 a todos os profissionais independentemente do vínculo;</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(d) Projeção estimada levando em consideração apenas o valor da remuneração mensal e o 13º salário sem acréscimos de quaisquer naturezas.</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p>
    <w:p w:rsidR="00844442" w:rsidRPr="007913F4" w:rsidRDefault="00844442" w:rsidP="00844442">
      <w:pPr>
        <w:pStyle w:val="PargrafodaLista"/>
        <w:tabs>
          <w:tab w:val="left" w:pos="1074"/>
          <w:tab w:val="left" w:pos="1075"/>
        </w:tabs>
        <w:ind w:right="234"/>
        <w:jc w:val="center"/>
        <w:rPr>
          <w:rFonts w:ascii="Courier New" w:hAnsi="Courier New" w:cs="Courier New"/>
          <w:b/>
          <w:sz w:val="24"/>
          <w:szCs w:val="24"/>
        </w:rPr>
      </w:pPr>
      <w:r w:rsidRPr="007913F4">
        <w:rPr>
          <w:rFonts w:ascii="Courier New" w:hAnsi="Courier New" w:cs="Courier New"/>
          <w:b/>
          <w:sz w:val="24"/>
          <w:szCs w:val="24"/>
        </w:rPr>
        <w:t>Quadro II - ACE. Impactos financeiros da EC nº 120/2022.</w:t>
      </w:r>
    </w:p>
    <w:p w:rsidR="00844442" w:rsidRPr="007913F4" w:rsidRDefault="00844442" w:rsidP="00844442">
      <w:pPr>
        <w:pStyle w:val="PargrafodaLista"/>
        <w:tabs>
          <w:tab w:val="left" w:pos="1074"/>
          <w:tab w:val="left" w:pos="1075"/>
        </w:tabs>
        <w:spacing w:after="0" w:line="240" w:lineRule="auto"/>
        <w:ind w:right="-285"/>
        <w:contextualSpacing w:val="0"/>
        <w:jc w:val="right"/>
        <w:rPr>
          <w:rFonts w:ascii="Courier New" w:hAnsi="Courier New" w:cs="Courier New"/>
          <w:b/>
          <w:sz w:val="16"/>
          <w:szCs w:val="16"/>
        </w:rPr>
      </w:pPr>
      <w:r w:rsidRPr="007913F4">
        <w:rPr>
          <w:rFonts w:ascii="Courier New" w:hAnsi="Courier New" w:cs="Courier New"/>
          <w:b/>
          <w:sz w:val="16"/>
          <w:szCs w:val="16"/>
        </w:rPr>
        <w:t>Valores em R$ 1.</w:t>
      </w:r>
    </w:p>
    <w:tbl>
      <w:tblPr>
        <w:tblW w:w="512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816"/>
        <w:gridCol w:w="1241"/>
        <w:gridCol w:w="1626"/>
        <w:gridCol w:w="1624"/>
        <w:gridCol w:w="1855"/>
        <w:gridCol w:w="1800"/>
        <w:gridCol w:w="1531"/>
        <w:gridCol w:w="2003"/>
      </w:tblGrid>
      <w:tr w:rsidR="00844442" w:rsidRPr="007913F4" w:rsidTr="00B16273">
        <w:trPr>
          <w:trHeight w:val="315"/>
          <w:tblHeader/>
        </w:trPr>
        <w:tc>
          <w:tcPr>
            <w:tcW w:w="971" w:type="pct"/>
            <w:vMerge w:val="restar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MUNICÍPIO</w:t>
            </w:r>
          </w:p>
        </w:tc>
        <w:tc>
          <w:tcPr>
            <w:tcW w:w="428" w:type="pct"/>
            <w:vMerge w:val="restar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QTD MÁXIMA</w:t>
            </w:r>
          </w:p>
        </w:tc>
        <w:tc>
          <w:tcPr>
            <w:tcW w:w="1121" w:type="pct"/>
            <w:gridSpan w:val="2"/>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Vínculo</w:t>
            </w:r>
          </w:p>
        </w:tc>
        <w:tc>
          <w:tcPr>
            <w:tcW w:w="640" w:type="pct"/>
            <w:vMerge w:val="restar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Repasse mensal do Ministério da Saúde</w:t>
            </w:r>
          </w:p>
        </w:tc>
        <w:tc>
          <w:tcPr>
            <w:tcW w:w="621" w:type="pct"/>
            <w:vMerge w:val="restar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Folha mensal (a)</w:t>
            </w:r>
          </w:p>
        </w:tc>
        <w:tc>
          <w:tcPr>
            <w:tcW w:w="528" w:type="pct"/>
            <w:vMerge w:val="restart"/>
            <w:shd w:val="clear" w:color="auto" w:fill="215868" w:themeFill="accent5"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Pr>
                <w:rFonts w:ascii="Courier New" w:eastAsia="Times New Roman" w:hAnsi="Courier New" w:cs="Courier New"/>
                <w:b/>
                <w:color w:val="FFFFFF" w:themeColor="background1"/>
                <w:sz w:val="15"/>
                <w:szCs w:val="15"/>
                <w:lang w:eastAsia="pt-BR"/>
              </w:rPr>
              <w:t xml:space="preserve">Perda de arrecadação - </w:t>
            </w:r>
            <w:r w:rsidRPr="007913F4">
              <w:rPr>
                <w:rFonts w:ascii="Courier New" w:eastAsia="Times New Roman" w:hAnsi="Courier New" w:cs="Courier New"/>
                <w:b/>
                <w:color w:val="FFFFFF" w:themeColor="background1"/>
                <w:sz w:val="15"/>
                <w:szCs w:val="15"/>
                <w:lang w:eastAsia="pt-BR"/>
              </w:rPr>
              <w:t>Projeção do Impacto mensal</w:t>
            </w:r>
          </w:p>
        </w:tc>
        <w:tc>
          <w:tcPr>
            <w:tcW w:w="691" w:type="pct"/>
            <w:vMerge w:val="restart"/>
            <w:shd w:val="clear" w:color="auto" w:fill="FFC000"/>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Projeção do Impacto anual (b)</w:t>
            </w:r>
          </w:p>
        </w:tc>
      </w:tr>
      <w:tr w:rsidR="00844442" w:rsidRPr="007913F4" w:rsidTr="00B16273">
        <w:trPr>
          <w:trHeight w:val="315"/>
          <w:tblHeader/>
        </w:trPr>
        <w:tc>
          <w:tcPr>
            <w:tcW w:w="971" w:type="pct"/>
            <w:vMerge/>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c>
          <w:tcPr>
            <w:tcW w:w="428" w:type="pct"/>
            <w:vMerge/>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c>
          <w:tcPr>
            <w:tcW w:w="561" w:type="pc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bCs/>
                <w:color w:val="FFFFFF" w:themeColor="background1"/>
                <w:sz w:val="15"/>
                <w:szCs w:val="15"/>
                <w:lang w:eastAsia="pt-BR"/>
              </w:rPr>
            </w:pPr>
            <w:r w:rsidRPr="007913F4">
              <w:rPr>
                <w:rFonts w:ascii="Courier New" w:eastAsia="Times New Roman" w:hAnsi="Courier New" w:cs="Courier New"/>
                <w:b/>
                <w:bCs/>
                <w:color w:val="FFFFFF" w:themeColor="background1"/>
                <w:sz w:val="15"/>
                <w:szCs w:val="15"/>
                <w:lang w:eastAsia="pt-BR"/>
              </w:rPr>
              <w:t>Direto</w:t>
            </w:r>
          </w:p>
        </w:tc>
        <w:tc>
          <w:tcPr>
            <w:tcW w:w="560" w:type="pct"/>
            <w:shd w:val="clear" w:color="auto" w:fill="984806" w:themeFill="accent6" w:themeFillShade="80"/>
            <w:vAlign w:val="center"/>
            <w:hideMark/>
          </w:tcPr>
          <w:p w:rsidR="00844442" w:rsidRPr="007913F4" w:rsidRDefault="00844442" w:rsidP="00B16273">
            <w:pPr>
              <w:spacing w:after="0" w:line="240" w:lineRule="auto"/>
              <w:jc w:val="center"/>
              <w:rPr>
                <w:rFonts w:ascii="Courier New" w:eastAsia="Times New Roman" w:hAnsi="Courier New" w:cs="Courier New"/>
                <w:b/>
                <w:color w:val="FFFFFF" w:themeColor="background1"/>
                <w:sz w:val="15"/>
                <w:szCs w:val="15"/>
                <w:lang w:eastAsia="pt-BR"/>
              </w:rPr>
            </w:pPr>
            <w:r w:rsidRPr="007913F4">
              <w:rPr>
                <w:rFonts w:ascii="Courier New" w:eastAsia="Times New Roman" w:hAnsi="Courier New" w:cs="Courier New"/>
                <w:b/>
                <w:color w:val="FFFFFF" w:themeColor="background1"/>
                <w:sz w:val="15"/>
                <w:szCs w:val="15"/>
                <w:lang w:eastAsia="pt-BR"/>
              </w:rPr>
              <w:t>Indireto</w:t>
            </w:r>
          </w:p>
        </w:tc>
        <w:tc>
          <w:tcPr>
            <w:tcW w:w="640" w:type="pct"/>
            <w:vMerge/>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c>
          <w:tcPr>
            <w:tcW w:w="621" w:type="pct"/>
            <w:vMerge/>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c>
          <w:tcPr>
            <w:tcW w:w="528" w:type="pct"/>
            <w:vMerge/>
            <w:shd w:val="clear" w:color="auto" w:fill="215868" w:themeFill="accent5" w:themeFillShade="80"/>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c>
          <w:tcPr>
            <w:tcW w:w="691" w:type="pct"/>
            <w:vMerge/>
            <w:shd w:val="clear" w:color="auto" w:fill="FFC000"/>
            <w:vAlign w:val="center"/>
            <w:hideMark/>
          </w:tcPr>
          <w:p w:rsidR="00844442" w:rsidRPr="007913F4" w:rsidRDefault="00844442" w:rsidP="00B16273">
            <w:pPr>
              <w:spacing w:after="0" w:line="240" w:lineRule="auto"/>
              <w:jc w:val="center"/>
              <w:rPr>
                <w:rFonts w:ascii="Courier New" w:eastAsia="Times New Roman" w:hAnsi="Courier New" w:cs="Courier New"/>
                <w:b/>
                <w:sz w:val="15"/>
                <w:szCs w:val="15"/>
                <w:lang w:eastAsia="pt-BR"/>
              </w:rPr>
            </w:pP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ALVARÃES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20.150,00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31.512,00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11.362,00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147.706,00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AMATURÁ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13.950,00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21.816,00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7.866,00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102.258,00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ANAMÃ</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13.950,00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21.816,00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7.866,00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102.258,00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ANORI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24.800,00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38.784,00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13.984,00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181.792,00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APUÍ</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8</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2</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22.492,00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55.752,00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33.260,00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432.380,00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ATALAIA DO NORTE</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81.904,00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99.384,00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17.480,00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227.240,00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AUTAZES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40.300,00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63.024,00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22.724,00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295.412,00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BARCELOS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173.934,00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181.800,00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7.866,00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102.258,00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BARREIRINHA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19.870,00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29.088,00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9.218,00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119.834,00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lastRenderedPageBreak/>
              <w:t>BENJAMIN CONSTANT</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43.400,00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67.872,00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24.472,00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318.136,00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BERURI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15.896,00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31.512,00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15.616,00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203.008,00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BOA VISTA DO RAMOS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8</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12.400,00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19.392,00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6.992,00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90.896,00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BOCA DO ACRE</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1</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25.790,00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113.928,00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88.138,00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1.145.794,00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BORBA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43.400,00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67.872,00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24.472,00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318.136,00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CAAPIRANGA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17.050,00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26.664,00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9.614,00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124.982,00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CANUTAMA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38.586,00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43.632,00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5.046,00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65.598,00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CARAUARI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50.986,00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60.600,00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9.614,00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124.982,00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CAREIRO</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59.528,00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63.024,00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3.496,00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45.448,00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CAREIRO DA VÁRZEA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8</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44.868,00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60.600,00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15.732,00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204.516,00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COARI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39</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67</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103.850,00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162.408,00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58.558,00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761.254,00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CODAJÁS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6</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2</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17.644,00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19.392,00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1.748,00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22.724,00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EIRUNEPÉ</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127.762,00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167.256,00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39.494,00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513.422,00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ENVIRA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29.450,00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46.056,00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16.606,00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215.878,00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FONTE BOA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32.270,00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58.176,00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25.906,00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336.778,00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GUAJARÁ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100.818,00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113.928,00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13.110,00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170.430,00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HUMAITÁ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50.706,00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65.448,00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14.742,00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191.646,00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IPIXUNA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56</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57</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1</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137.294,00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140.592,00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3.298,00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42.874,00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IRANDUBA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98.312,00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101.808,00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3.496,00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45.448,00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ITACOATIARA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55.752,00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55.752,00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lastRenderedPageBreak/>
              <w:t>ITAMARATI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43.714,00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53.328,00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9.614,00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124.982,00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ITAPIRANGA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9</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13.950,00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33.936,00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19.986,00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259.818,00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JAPURÁ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21.700,00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58.176,00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36.476,00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474.188,00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JURUÁ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11.922,00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14.544,00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2.622,00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34.086,00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JUTAÍ</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34</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79.992,00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79.992,00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LÁBREA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69</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68</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194.282,00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210.888,00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16.606,00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215.878,00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MANACAPURU</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43.400,00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67.872,00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24.472,00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318.136,00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MANAQUIRI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2</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15.220,00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33.936,00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18.716,00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243.308,00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MANAUS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979</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250</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505</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1.388.750,00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1.830.120,00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441.370,00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5.737.810,00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MANICORÉ</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31.000,00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48.480,00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17.480,00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227.240,00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MARAÃ</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18.122,00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24.240,00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6.118,00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79.534,00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MAUÉS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2</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60.648,00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92.112,00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31.464,00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409.032,00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NHAMUNDÁ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30.720,00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41.208,00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10.488,00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136.344,00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NOVA OLINDA DO NORTE</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6</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23.250,00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36.360,00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13.110,00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170.430,00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NOVO AIRÃO</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41.850,00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65.448,00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23.598,00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306.774,00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NOVO ARIPUANÃ</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32.550,00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50.904,00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18.354,00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238.602,00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PARINTINS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51.150,00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79.992,00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28.842,00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374.946,00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PAUINI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20.150,00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72.720,00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52.570,00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683.410,00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PRESIDENTE FIGUEIREDO</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43</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66.650,00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104.232,00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37.582,00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488.566,00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RIO PRETO DA EVA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35</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1</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86.390,00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89.688,00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3.298,00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42.874,00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lastRenderedPageBreak/>
              <w:t>SANTA ISABEL DO RIO NEGRO</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57.978,00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60.600,00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2.622,00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34.086,00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SANTO ANTÔNIO DO IÇÁ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55</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47</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135.628,00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147.864,00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12.236,00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159.068,00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SÃO GABRIEL DA CACHOEIRA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90</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58</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179.342,00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201.192,00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21.850,00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284.050,00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SÃO PAULO DE OLIVENÇA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20</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69.784,00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87.264,00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17.480,00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227.240,00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SÃO SEBASTIÃO DO UATUMÃ</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8</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17.446,00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31.512,00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14.066,00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182.858,00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SILVES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3</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17.050,00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26.664,00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9.614,00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124.982,00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TABATINGA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26</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87.824,00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101.808,00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13.984,00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181.792,00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TAPAUÁ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90.808,00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118.776,00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27.968,00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363.584,00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TEFÉ</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44.950,00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70.296,00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25.346,00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329.498,00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TONANTINS</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7</w:t>
            </w:r>
            <w:proofErr w:type="gramEnd"/>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10.850,00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16.968,00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6.118,00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79.534,00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UARINI</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23</w:t>
            </w:r>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15</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59.610,00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72.720,00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13.110,00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170.430,00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URUCARÁ</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4</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0</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12</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18.600,00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29.088,00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10.488,00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136.344,00</w:t>
            </w:r>
          </w:p>
        </w:tc>
      </w:tr>
      <w:tr w:rsidR="00844442" w:rsidRPr="007913F4" w:rsidTr="00B16273">
        <w:trPr>
          <w:trHeight w:val="315"/>
        </w:trPr>
        <w:tc>
          <w:tcPr>
            <w:tcW w:w="971" w:type="pct"/>
            <w:shd w:val="clear" w:color="auto" w:fill="EAF1DD" w:themeFill="accent3" w:themeFillTint="33"/>
            <w:vAlign w:val="center"/>
            <w:hideMark/>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URUCURITUBA</w:t>
            </w:r>
          </w:p>
        </w:tc>
        <w:tc>
          <w:tcPr>
            <w:tcW w:w="428"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5</w:t>
            </w:r>
            <w:proofErr w:type="gramEnd"/>
          </w:p>
        </w:tc>
        <w:tc>
          <w:tcPr>
            <w:tcW w:w="561"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proofErr w:type="gramStart"/>
            <w:r w:rsidRPr="007913F4">
              <w:rPr>
                <w:rFonts w:ascii="Courier New" w:eastAsia="Times New Roman" w:hAnsi="Courier New" w:cs="Courier New"/>
                <w:sz w:val="15"/>
                <w:szCs w:val="15"/>
                <w:lang w:eastAsia="pt-BR"/>
              </w:rPr>
              <w:t>6</w:t>
            </w:r>
            <w:proofErr w:type="gramEnd"/>
          </w:p>
        </w:tc>
        <w:tc>
          <w:tcPr>
            <w:tcW w:w="560" w:type="pct"/>
            <w:shd w:val="clear" w:color="auto" w:fill="EAF1DD" w:themeFill="accent3" w:themeFillTint="33"/>
            <w:vAlign w:val="center"/>
            <w:hideMark/>
          </w:tcPr>
          <w:p w:rsidR="00844442" w:rsidRPr="007913F4" w:rsidRDefault="00844442" w:rsidP="00B16273">
            <w:pPr>
              <w:spacing w:after="0" w:line="240" w:lineRule="auto"/>
              <w:jc w:val="center"/>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10</w:t>
            </w:r>
          </w:p>
        </w:tc>
        <w:tc>
          <w:tcPr>
            <w:tcW w:w="640"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27.620,00</w:t>
            </w:r>
          </w:p>
        </w:tc>
        <w:tc>
          <w:tcPr>
            <w:tcW w:w="621" w:type="pct"/>
            <w:shd w:val="clear" w:color="auto" w:fill="EAF1DD" w:themeFill="accent3"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38.784,00</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11.164,00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sz w:val="15"/>
                <w:szCs w:val="15"/>
                <w:lang w:eastAsia="pt-BR"/>
              </w:rPr>
            </w:pPr>
            <w:r w:rsidRPr="007913F4">
              <w:rPr>
                <w:rFonts w:ascii="Courier New" w:eastAsia="Times New Roman" w:hAnsi="Courier New" w:cs="Courier New"/>
                <w:sz w:val="15"/>
                <w:szCs w:val="15"/>
                <w:lang w:eastAsia="pt-BR"/>
              </w:rPr>
              <w:t>145.132,00</w:t>
            </w:r>
          </w:p>
        </w:tc>
      </w:tr>
      <w:tr w:rsidR="00844442" w:rsidRPr="007913F4" w:rsidTr="00B16273">
        <w:trPr>
          <w:trHeight w:val="315"/>
        </w:trPr>
        <w:tc>
          <w:tcPr>
            <w:tcW w:w="5000" w:type="pct"/>
            <w:gridSpan w:val="8"/>
            <w:shd w:val="clear" w:color="auto" w:fill="auto"/>
            <w:vAlign w:val="center"/>
          </w:tcPr>
          <w:p w:rsidR="00844442" w:rsidRPr="007913F4" w:rsidRDefault="00844442" w:rsidP="00B16273">
            <w:pPr>
              <w:spacing w:after="0" w:line="240" w:lineRule="auto"/>
              <w:jc w:val="right"/>
              <w:rPr>
                <w:rFonts w:ascii="Courier New" w:eastAsia="Times New Roman" w:hAnsi="Courier New" w:cs="Courier New"/>
                <w:b/>
                <w:sz w:val="15"/>
                <w:szCs w:val="15"/>
                <w:lang w:eastAsia="pt-BR"/>
              </w:rPr>
            </w:pPr>
          </w:p>
        </w:tc>
      </w:tr>
      <w:tr w:rsidR="00844442" w:rsidRPr="007913F4" w:rsidTr="00B16273">
        <w:trPr>
          <w:trHeight w:val="315"/>
        </w:trPr>
        <w:tc>
          <w:tcPr>
            <w:tcW w:w="3781" w:type="pct"/>
            <w:gridSpan w:val="6"/>
            <w:shd w:val="clear" w:color="auto" w:fill="EAF1DD" w:themeFill="accent3" w:themeFillTint="33"/>
            <w:vAlign w:val="center"/>
          </w:tcPr>
          <w:p w:rsidR="00844442" w:rsidRPr="007913F4" w:rsidRDefault="00844442" w:rsidP="00B16273">
            <w:pPr>
              <w:spacing w:after="0" w:line="240" w:lineRule="auto"/>
              <w:rPr>
                <w:rFonts w:ascii="Courier New" w:eastAsia="Times New Roman" w:hAnsi="Courier New" w:cs="Courier New"/>
                <w:b/>
                <w:sz w:val="15"/>
                <w:szCs w:val="15"/>
                <w:lang w:eastAsia="pt-BR"/>
              </w:rPr>
            </w:pPr>
            <w:r w:rsidRPr="007913F4">
              <w:rPr>
                <w:rFonts w:ascii="Courier New" w:eastAsia="Times New Roman" w:hAnsi="Courier New" w:cs="Courier New"/>
                <w:b/>
                <w:color w:val="000000"/>
                <w:sz w:val="15"/>
                <w:szCs w:val="15"/>
              </w:rPr>
              <w:t>TOTAL DO COMPLEMENTO DA FOLHA DE PAGAMENTO SEM PREVISÃO DA FONTE DE RECURSO</w:t>
            </w:r>
          </w:p>
        </w:tc>
        <w:tc>
          <w:tcPr>
            <w:tcW w:w="528" w:type="pct"/>
            <w:shd w:val="clear" w:color="auto" w:fill="DAEEF3" w:themeFill="accent5" w:themeFillTint="33"/>
            <w:vAlign w:val="center"/>
            <w:hideMark/>
          </w:tcPr>
          <w:p w:rsidR="00844442" w:rsidRPr="007913F4" w:rsidRDefault="00844442" w:rsidP="00B16273">
            <w:pPr>
              <w:spacing w:after="0" w:line="240" w:lineRule="auto"/>
              <w:jc w:val="right"/>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1.510.588,00</w:t>
            </w:r>
          </w:p>
        </w:tc>
        <w:tc>
          <w:tcPr>
            <w:tcW w:w="691" w:type="pct"/>
            <w:shd w:val="clear" w:color="auto" w:fill="E5DFEC" w:themeFill="accent4" w:themeFillTint="33"/>
            <w:vAlign w:val="center"/>
            <w:hideMark/>
          </w:tcPr>
          <w:p w:rsidR="00844442" w:rsidRPr="007913F4" w:rsidRDefault="00844442" w:rsidP="00B16273">
            <w:pPr>
              <w:spacing w:after="0" w:line="240" w:lineRule="auto"/>
              <w:jc w:val="right"/>
              <w:rPr>
                <w:rFonts w:ascii="Courier New" w:eastAsia="Times New Roman" w:hAnsi="Courier New" w:cs="Courier New"/>
                <w:b/>
                <w:sz w:val="15"/>
                <w:szCs w:val="15"/>
                <w:lang w:eastAsia="pt-BR"/>
              </w:rPr>
            </w:pPr>
            <w:r w:rsidRPr="007913F4">
              <w:rPr>
                <w:rFonts w:ascii="Courier New" w:eastAsia="Times New Roman" w:hAnsi="Courier New" w:cs="Courier New"/>
                <w:b/>
                <w:sz w:val="15"/>
                <w:szCs w:val="15"/>
                <w:lang w:eastAsia="pt-BR"/>
              </w:rPr>
              <w:t>19.637.644,00</w:t>
            </w:r>
          </w:p>
        </w:tc>
      </w:tr>
    </w:tbl>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b/>
          <w:sz w:val="18"/>
          <w:szCs w:val="24"/>
        </w:rPr>
        <w:t>Fonte</w:t>
      </w:r>
      <w:r w:rsidRPr="007913F4">
        <w:rPr>
          <w:rFonts w:ascii="Courier New" w:hAnsi="Courier New" w:cs="Courier New"/>
          <w:sz w:val="18"/>
          <w:szCs w:val="24"/>
        </w:rPr>
        <w:t>: SCNES. Relatório Número de ACE - Março de 2022.</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(a) Valor da folha de pagamento mensal considerando o pagamento do piso de R$ 2.424,00 a todos os profissionais independentemente do vínculo;</w:t>
      </w:r>
    </w:p>
    <w:p w:rsidR="00844442" w:rsidRPr="007913F4" w:rsidRDefault="00844442" w:rsidP="00844442">
      <w:pPr>
        <w:pStyle w:val="PargrafodaLista"/>
        <w:tabs>
          <w:tab w:val="left" w:pos="1074"/>
          <w:tab w:val="left" w:pos="1075"/>
        </w:tabs>
        <w:ind w:left="0" w:right="232"/>
        <w:jc w:val="both"/>
        <w:rPr>
          <w:rFonts w:ascii="Courier New" w:hAnsi="Courier New" w:cs="Courier New"/>
          <w:sz w:val="18"/>
          <w:szCs w:val="24"/>
        </w:rPr>
      </w:pPr>
      <w:r w:rsidRPr="007913F4">
        <w:rPr>
          <w:rFonts w:ascii="Courier New" w:hAnsi="Courier New" w:cs="Courier New"/>
          <w:sz w:val="18"/>
          <w:szCs w:val="24"/>
        </w:rPr>
        <w:t>(b) Projeção estimada levando em consideração apenas o valor da remuneração mensal e o 13º salário sem acréscimos de quaisquer naturezas.</w:t>
      </w:r>
    </w:p>
    <w:p w:rsidR="00844442" w:rsidRDefault="00844442" w:rsidP="00844442">
      <w:pPr>
        <w:pStyle w:val="PargrafodaLista"/>
        <w:tabs>
          <w:tab w:val="left" w:pos="1074"/>
          <w:tab w:val="left" w:pos="1075"/>
        </w:tabs>
        <w:ind w:left="0" w:right="232"/>
        <w:jc w:val="both"/>
        <w:rPr>
          <w:rFonts w:ascii="Courier New" w:hAnsi="Courier New" w:cs="Courier New"/>
          <w:sz w:val="24"/>
          <w:szCs w:val="24"/>
        </w:rPr>
        <w:sectPr w:rsidR="00844442" w:rsidSect="00906D6D">
          <w:footerReference w:type="default" r:id="rId9"/>
          <w:pgSz w:w="16838" w:h="11906" w:orient="landscape"/>
          <w:pgMar w:top="1701" w:right="1416" w:bottom="1701" w:left="1417" w:header="426" w:footer="0" w:gutter="0"/>
          <w:cols w:space="708"/>
          <w:docGrid w:linePitch="360"/>
        </w:sectPr>
      </w:pPr>
    </w:p>
    <w:p w:rsidR="00844442" w:rsidRPr="007913F4"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7913F4">
        <w:rPr>
          <w:rFonts w:ascii="Courier New" w:hAnsi="Courier New" w:cs="Courier New"/>
          <w:sz w:val="24"/>
          <w:szCs w:val="24"/>
        </w:rPr>
        <w:lastRenderedPageBreak/>
        <w:t xml:space="preserve">Importante ressaltar que as projeções apresentadas nos quadros acima estão subestimadas haja vista que os agentes comunitários de saúde e os agentes de </w:t>
      </w:r>
      <w:r>
        <w:rPr>
          <w:rFonts w:ascii="Courier New" w:hAnsi="Courier New" w:cs="Courier New"/>
          <w:sz w:val="24"/>
          <w:szCs w:val="24"/>
        </w:rPr>
        <w:t>combate às endemias</w:t>
      </w:r>
      <w:r w:rsidRPr="007913F4">
        <w:rPr>
          <w:rFonts w:ascii="Courier New" w:hAnsi="Courier New" w:cs="Courier New"/>
          <w:sz w:val="24"/>
          <w:szCs w:val="24"/>
        </w:rPr>
        <w:t xml:space="preserve"> ainda percebem outros valores remuneratórios tais como adicional de insalubridade que incidem sobre o valor do piso o que eleva ainda mais o impacto financeiro das despesas de pessoal. Além disso, não foi considerado o aumento das despesas com pagamento de férias e recolhimento de encargos sociais sobre a folha.</w:t>
      </w:r>
    </w:p>
    <w:p w:rsidR="00844442" w:rsidRPr="007913F4" w:rsidRDefault="00844442" w:rsidP="00844442">
      <w:pPr>
        <w:shd w:val="clear" w:color="auto" w:fill="4F6228" w:themeFill="accent3" w:themeFillShade="80"/>
        <w:spacing w:line="264" w:lineRule="auto"/>
        <w:jc w:val="both"/>
        <w:rPr>
          <w:rFonts w:ascii="Courier New" w:hAnsi="Courier New" w:cs="Courier New"/>
          <w:b/>
          <w:bCs/>
          <w:color w:val="FFFFFF" w:themeColor="background1"/>
          <w:sz w:val="24"/>
          <w:szCs w:val="24"/>
        </w:rPr>
      </w:pPr>
      <w:r w:rsidRPr="007913F4">
        <w:rPr>
          <w:rFonts w:ascii="Courier New" w:hAnsi="Courier New" w:cs="Courier New"/>
          <w:b/>
          <w:bCs/>
          <w:color w:val="FFFFFF" w:themeColor="background1"/>
          <w:sz w:val="24"/>
          <w:szCs w:val="24"/>
        </w:rPr>
        <w:t>RECOMENDAÇÕES</w:t>
      </w:r>
      <w:r w:rsidRPr="007913F4">
        <w:rPr>
          <w:rFonts w:ascii="Courier New" w:hAnsi="Courier New" w:cs="Courier New"/>
          <w:b/>
          <w:bCs/>
          <w:color w:val="FFFFFF" w:themeColor="background1"/>
          <w:sz w:val="24"/>
          <w:szCs w:val="24"/>
        </w:rPr>
        <w:tab/>
      </w:r>
    </w:p>
    <w:p w:rsidR="00844442" w:rsidRPr="007913F4"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3F7BB3">
        <w:rPr>
          <w:rFonts w:ascii="Courier New" w:hAnsi="Courier New" w:cs="Courier New"/>
          <w:b/>
          <w:sz w:val="24"/>
          <w:szCs w:val="24"/>
        </w:rPr>
        <w:t>I - Aos Prefeitos dos Municípios do Amazonas cujos municípios tiveram impacto na folha de pagamento</w:t>
      </w:r>
      <w:r>
        <w:rPr>
          <w:rFonts w:ascii="Courier New" w:hAnsi="Courier New" w:cs="Courier New"/>
          <w:b/>
          <w:sz w:val="24"/>
          <w:szCs w:val="24"/>
        </w:rPr>
        <w:t xml:space="preserve"> dos ACS e ACE</w:t>
      </w:r>
      <w:r w:rsidRPr="003F7BB3">
        <w:rPr>
          <w:rFonts w:ascii="Courier New" w:hAnsi="Courier New" w:cs="Courier New"/>
          <w:b/>
          <w:sz w:val="24"/>
          <w:szCs w:val="24"/>
        </w:rPr>
        <w:t xml:space="preserve"> sem a </w:t>
      </w:r>
      <w:r>
        <w:rPr>
          <w:rFonts w:ascii="Courier New" w:hAnsi="Courier New" w:cs="Courier New"/>
          <w:b/>
          <w:sz w:val="24"/>
          <w:szCs w:val="24"/>
        </w:rPr>
        <w:t>indicação</w:t>
      </w:r>
      <w:r w:rsidRPr="003F7BB3">
        <w:rPr>
          <w:rFonts w:ascii="Courier New" w:hAnsi="Courier New" w:cs="Courier New"/>
          <w:b/>
          <w:sz w:val="24"/>
          <w:szCs w:val="24"/>
        </w:rPr>
        <w:t xml:space="preserve"> da fonte de custeio, em conjunto com as respectivas Direções Municipais do SUS e Conselhos Municipais de Saúde</w:t>
      </w:r>
      <w:r w:rsidRPr="007913F4">
        <w:rPr>
          <w:rFonts w:ascii="Courier New" w:hAnsi="Courier New" w:cs="Courier New"/>
          <w:sz w:val="24"/>
          <w:szCs w:val="24"/>
        </w:rPr>
        <w:t>, que</w:t>
      </w:r>
      <w:r>
        <w:rPr>
          <w:rFonts w:ascii="Courier New" w:hAnsi="Courier New" w:cs="Courier New"/>
          <w:sz w:val="24"/>
          <w:szCs w:val="24"/>
        </w:rPr>
        <w:t>, dentre outras possibilidades</w:t>
      </w:r>
      <w:r w:rsidRPr="007913F4">
        <w:rPr>
          <w:rFonts w:ascii="Courier New" w:hAnsi="Courier New" w:cs="Courier New"/>
          <w:sz w:val="24"/>
          <w:szCs w:val="24"/>
        </w:rPr>
        <w:t>:</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627DC0">
        <w:rPr>
          <w:rFonts w:ascii="Courier New" w:hAnsi="Courier New" w:cs="Courier New"/>
          <w:b/>
          <w:sz w:val="24"/>
          <w:szCs w:val="24"/>
        </w:rPr>
        <w:t>(A)</w:t>
      </w:r>
      <w:r w:rsidRPr="00627DC0">
        <w:rPr>
          <w:rFonts w:ascii="Courier New" w:hAnsi="Courier New" w:cs="Courier New"/>
          <w:sz w:val="24"/>
          <w:szCs w:val="24"/>
        </w:rPr>
        <w:t xml:space="preserve"> </w:t>
      </w:r>
      <w:r>
        <w:rPr>
          <w:rFonts w:ascii="Courier New" w:hAnsi="Courier New" w:cs="Courier New"/>
          <w:sz w:val="24"/>
          <w:szCs w:val="24"/>
        </w:rPr>
        <w:t>Com fulcro na Lei nº 8080/1990 e Decreto nº 7508/2011, a</w:t>
      </w:r>
      <w:r w:rsidRPr="00627DC0">
        <w:rPr>
          <w:rFonts w:ascii="Courier New" w:hAnsi="Courier New" w:cs="Courier New"/>
          <w:sz w:val="24"/>
          <w:szCs w:val="24"/>
        </w:rPr>
        <w:t xml:space="preserve">dotem medidas junto aos colegiados legais e aos foros de </w:t>
      </w:r>
      <w:proofErr w:type="spellStart"/>
      <w:r w:rsidRPr="00627DC0">
        <w:rPr>
          <w:rFonts w:ascii="Courier New" w:hAnsi="Courier New" w:cs="Courier New"/>
          <w:sz w:val="24"/>
          <w:szCs w:val="24"/>
        </w:rPr>
        <w:t>pactuação</w:t>
      </w:r>
      <w:proofErr w:type="spellEnd"/>
      <w:r w:rsidRPr="00627DC0">
        <w:rPr>
          <w:rFonts w:ascii="Courier New" w:hAnsi="Courier New" w:cs="Courier New"/>
          <w:sz w:val="24"/>
          <w:szCs w:val="24"/>
        </w:rPr>
        <w:t xml:space="preserve"> tais como o Conselho de Secretarias Municipais de Saúde do Amazonas (COSEMS-AM); Conselho Nacional de Secretarias Municipais de Saúde (CONASEMS</w:t>
      </w:r>
      <w:r>
        <w:rPr>
          <w:rFonts w:ascii="Courier New" w:hAnsi="Courier New" w:cs="Courier New"/>
          <w:sz w:val="24"/>
          <w:szCs w:val="24"/>
        </w:rPr>
        <w:t>) e</w:t>
      </w:r>
      <w:r w:rsidRPr="00627DC0">
        <w:rPr>
          <w:rFonts w:ascii="Courier New" w:hAnsi="Courier New" w:cs="Courier New"/>
          <w:sz w:val="24"/>
          <w:szCs w:val="24"/>
        </w:rPr>
        <w:t xml:space="preserve">; Comissões </w:t>
      </w:r>
      <w:proofErr w:type="spellStart"/>
      <w:r w:rsidRPr="00627DC0">
        <w:rPr>
          <w:rFonts w:ascii="Courier New" w:hAnsi="Courier New" w:cs="Courier New"/>
          <w:sz w:val="24"/>
          <w:szCs w:val="24"/>
        </w:rPr>
        <w:t>Intergestores</w:t>
      </w:r>
      <w:proofErr w:type="spellEnd"/>
      <w:r w:rsidRPr="00627DC0">
        <w:rPr>
          <w:rFonts w:ascii="Courier New" w:hAnsi="Courier New" w:cs="Courier New"/>
          <w:sz w:val="24"/>
          <w:szCs w:val="24"/>
        </w:rPr>
        <w:t xml:space="preserve"> (CIB/CIT) </w:t>
      </w:r>
      <w:proofErr w:type="spellStart"/>
      <w:r w:rsidRPr="00627DC0">
        <w:rPr>
          <w:rFonts w:ascii="Courier New" w:hAnsi="Courier New" w:cs="Courier New"/>
          <w:sz w:val="24"/>
          <w:szCs w:val="24"/>
        </w:rPr>
        <w:t>etc</w:t>
      </w:r>
      <w:proofErr w:type="spellEnd"/>
      <w:r w:rsidRPr="00627DC0">
        <w:rPr>
          <w:rFonts w:ascii="Courier New" w:hAnsi="Courier New" w:cs="Courier New"/>
          <w:sz w:val="24"/>
          <w:szCs w:val="24"/>
        </w:rPr>
        <w:t xml:space="preserve"> - para negociarem a </w:t>
      </w:r>
      <w:proofErr w:type="spellStart"/>
      <w:r w:rsidRPr="00627DC0">
        <w:rPr>
          <w:rFonts w:ascii="Courier New" w:hAnsi="Courier New" w:cs="Courier New"/>
          <w:sz w:val="24"/>
          <w:szCs w:val="24"/>
        </w:rPr>
        <w:t>pactuação</w:t>
      </w:r>
      <w:proofErr w:type="spellEnd"/>
      <w:r w:rsidRPr="00627DC0">
        <w:rPr>
          <w:rFonts w:ascii="Courier New" w:hAnsi="Courier New" w:cs="Courier New"/>
          <w:sz w:val="24"/>
          <w:szCs w:val="24"/>
        </w:rPr>
        <w:t xml:space="preserve"> dos repasses do Fundo Nacional de Saúde no valor do piso salarial estabelecido pela EC nº 120/2022 a todos os profissionais agentes comunitários de saúde (ACS) e agentes de combate às endemias (ACE) independentemente do vínculo atualmente cadastrado no Ministério da Saúde;</w:t>
      </w:r>
    </w:p>
    <w:p w:rsidR="00844442" w:rsidRPr="00627DC0"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627DC0">
        <w:rPr>
          <w:rFonts w:ascii="Courier New" w:hAnsi="Courier New" w:cs="Courier New"/>
          <w:b/>
          <w:sz w:val="24"/>
          <w:szCs w:val="24"/>
        </w:rPr>
        <w:t>(B)</w:t>
      </w:r>
      <w:r w:rsidRPr="00627DC0">
        <w:rPr>
          <w:rFonts w:ascii="Courier New" w:hAnsi="Courier New" w:cs="Courier New"/>
          <w:sz w:val="24"/>
          <w:szCs w:val="24"/>
        </w:rPr>
        <w:t xml:space="preserve"> Na </w:t>
      </w:r>
      <w:proofErr w:type="spellStart"/>
      <w:r w:rsidRPr="00627DC0">
        <w:rPr>
          <w:rFonts w:ascii="Courier New" w:hAnsi="Courier New" w:cs="Courier New"/>
          <w:sz w:val="24"/>
          <w:szCs w:val="24"/>
        </w:rPr>
        <w:t>pactuação</w:t>
      </w:r>
      <w:proofErr w:type="spellEnd"/>
      <w:r w:rsidRPr="00627DC0">
        <w:rPr>
          <w:rFonts w:ascii="Courier New" w:hAnsi="Courier New" w:cs="Courier New"/>
          <w:sz w:val="24"/>
          <w:szCs w:val="24"/>
        </w:rPr>
        <w:t xml:space="preserve"> haja o compromisso com a fixação de prazo para regularizar a situação funcional dos servidores que exerçam os cargos de agente comunitário de saúde e agente de combate às endemias para aderência aos requisitos legais estabelecidos pela EC nº 51/20</w:t>
      </w:r>
      <w:r>
        <w:rPr>
          <w:rFonts w:ascii="Courier New" w:hAnsi="Courier New" w:cs="Courier New"/>
          <w:sz w:val="24"/>
          <w:szCs w:val="24"/>
        </w:rPr>
        <w:t>0</w:t>
      </w:r>
      <w:r w:rsidRPr="00627DC0">
        <w:rPr>
          <w:rFonts w:ascii="Courier New" w:hAnsi="Courier New" w:cs="Courier New"/>
          <w:sz w:val="24"/>
          <w:szCs w:val="24"/>
        </w:rPr>
        <w:t>6 e Lei nº 11.350/2006;</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Pr>
          <w:rFonts w:ascii="Courier New" w:hAnsi="Courier New" w:cs="Courier New"/>
          <w:b/>
          <w:sz w:val="24"/>
          <w:szCs w:val="24"/>
        </w:rPr>
        <w:t xml:space="preserve">(C) </w:t>
      </w:r>
      <w:r w:rsidRPr="00B72F27">
        <w:rPr>
          <w:rFonts w:ascii="Courier New" w:hAnsi="Courier New" w:cs="Courier New"/>
          <w:sz w:val="24"/>
          <w:szCs w:val="24"/>
        </w:rPr>
        <w:t>Mesmo</w:t>
      </w:r>
      <w:r>
        <w:rPr>
          <w:rFonts w:ascii="Courier New" w:hAnsi="Courier New" w:cs="Courier New"/>
          <w:sz w:val="24"/>
          <w:szCs w:val="24"/>
        </w:rPr>
        <w:t xml:space="preserve"> que não se materialize o consenso nos colegiados e foros de </w:t>
      </w:r>
      <w:proofErr w:type="spellStart"/>
      <w:r>
        <w:rPr>
          <w:rFonts w:ascii="Courier New" w:hAnsi="Courier New" w:cs="Courier New"/>
          <w:sz w:val="24"/>
          <w:szCs w:val="24"/>
        </w:rPr>
        <w:t>pactuação</w:t>
      </w:r>
      <w:proofErr w:type="spellEnd"/>
      <w:r>
        <w:rPr>
          <w:rFonts w:ascii="Courier New" w:hAnsi="Courier New" w:cs="Courier New"/>
          <w:sz w:val="24"/>
          <w:szCs w:val="24"/>
        </w:rPr>
        <w:t xml:space="preserve"> do SUS, firmem o compromisso de </w:t>
      </w:r>
      <w:proofErr w:type="gramStart"/>
      <w:r>
        <w:rPr>
          <w:rFonts w:ascii="Courier New" w:hAnsi="Courier New" w:cs="Courier New"/>
          <w:sz w:val="24"/>
          <w:szCs w:val="24"/>
        </w:rPr>
        <w:t>agilizarem</w:t>
      </w:r>
      <w:proofErr w:type="gramEnd"/>
      <w:r>
        <w:rPr>
          <w:rFonts w:ascii="Courier New" w:hAnsi="Courier New" w:cs="Courier New"/>
          <w:sz w:val="24"/>
          <w:szCs w:val="24"/>
        </w:rPr>
        <w:t xml:space="preserve"> a regularização das pendências funcionais dos ACS e ACE a fim de reduzirem a exposição dos </w:t>
      </w:r>
      <w:r>
        <w:rPr>
          <w:rFonts w:ascii="Courier New" w:hAnsi="Courier New" w:cs="Courier New"/>
          <w:sz w:val="24"/>
          <w:szCs w:val="24"/>
        </w:rPr>
        <w:lastRenderedPageBreak/>
        <w:t>municípios aos riscos fiscais resultantes do complemento da folha de pagamento e de surgimento progressivo de passivos contingentes por decisões judiciais desfavoráveis aos municípios decorrentes de eventuais ações movidas pelos profissionais com vínculos indiretos porventura não contemplados com o piso constitucional.</w:t>
      </w:r>
    </w:p>
    <w:p w:rsidR="00844442" w:rsidRPr="007913F4" w:rsidRDefault="00844442" w:rsidP="00844442">
      <w:pPr>
        <w:pStyle w:val="PargrafodaLista"/>
        <w:widowControl w:val="0"/>
        <w:numPr>
          <w:ilvl w:val="0"/>
          <w:numId w:val="11"/>
        </w:numPr>
        <w:tabs>
          <w:tab w:val="left" w:pos="1074"/>
          <w:tab w:val="left" w:pos="1075"/>
          <w:tab w:val="left" w:pos="8504"/>
        </w:tabs>
        <w:autoSpaceDE w:val="0"/>
        <w:autoSpaceDN w:val="0"/>
        <w:spacing w:line="288" w:lineRule="auto"/>
        <w:ind w:right="-1"/>
        <w:contextualSpacing w:val="0"/>
        <w:jc w:val="both"/>
        <w:rPr>
          <w:rFonts w:ascii="Courier New" w:hAnsi="Courier New" w:cs="Courier New"/>
          <w:sz w:val="24"/>
          <w:szCs w:val="24"/>
        </w:rPr>
      </w:pPr>
      <w:r>
        <w:rPr>
          <w:rFonts w:ascii="Courier New" w:hAnsi="Courier New" w:cs="Courier New"/>
          <w:sz w:val="24"/>
          <w:szCs w:val="24"/>
        </w:rPr>
        <w:t>Ainda neste contexto, adotem medidas junto às respectivas assessorias jurídicas ou organismos equivalentes da administração municipal para, em consenso com as entidades representativas de classe, mitigar os riscos administrativos resultantes dos possíveis desligamentos de ACS e ACE com vínculo indireto.</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234"/>
        <w:contextualSpacing w:val="0"/>
        <w:jc w:val="both"/>
        <w:rPr>
          <w:rFonts w:ascii="Courier New" w:hAnsi="Courier New" w:cs="Courier New"/>
          <w:sz w:val="24"/>
          <w:szCs w:val="24"/>
        </w:rPr>
      </w:pPr>
      <w:r>
        <w:rPr>
          <w:rFonts w:ascii="Courier New" w:hAnsi="Courier New" w:cs="Courier New"/>
          <w:b/>
          <w:sz w:val="24"/>
          <w:szCs w:val="24"/>
        </w:rPr>
        <w:t>II - A todos os Prefeitos dos Municípios do Amazonas</w:t>
      </w:r>
      <w:r>
        <w:rPr>
          <w:rFonts w:ascii="Courier New" w:hAnsi="Courier New" w:cs="Courier New"/>
          <w:sz w:val="24"/>
          <w:szCs w:val="24"/>
        </w:rPr>
        <w:t>,</w:t>
      </w:r>
      <w:r>
        <w:rPr>
          <w:rFonts w:ascii="Courier New" w:hAnsi="Courier New" w:cs="Courier New"/>
          <w:b/>
          <w:sz w:val="24"/>
          <w:szCs w:val="24"/>
        </w:rPr>
        <w:t xml:space="preserve"> </w:t>
      </w:r>
      <w:r>
        <w:rPr>
          <w:rFonts w:ascii="Courier New" w:hAnsi="Courier New" w:cs="Courier New"/>
          <w:sz w:val="24"/>
          <w:szCs w:val="24"/>
        </w:rPr>
        <w:t>que</w:t>
      </w:r>
      <w:r>
        <w:rPr>
          <w:rFonts w:ascii="Courier New" w:hAnsi="Courier New" w:cs="Courier New"/>
          <w:b/>
          <w:sz w:val="24"/>
          <w:szCs w:val="24"/>
        </w:rPr>
        <w:t>:</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3F7BB3">
        <w:rPr>
          <w:rFonts w:ascii="Courier New" w:hAnsi="Courier New" w:cs="Courier New"/>
          <w:b/>
          <w:sz w:val="24"/>
          <w:szCs w:val="24"/>
        </w:rPr>
        <w:t>(</w:t>
      </w:r>
      <w:r>
        <w:rPr>
          <w:rFonts w:ascii="Courier New" w:hAnsi="Courier New" w:cs="Courier New"/>
          <w:b/>
          <w:sz w:val="24"/>
          <w:szCs w:val="24"/>
        </w:rPr>
        <w:t>A</w:t>
      </w:r>
      <w:r w:rsidRPr="003F7BB3">
        <w:rPr>
          <w:rFonts w:ascii="Courier New" w:hAnsi="Courier New" w:cs="Courier New"/>
          <w:b/>
          <w:sz w:val="24"/>
          <w:szCs w:val="24"/>
        </w:rPr>
        <w:t>)</w:t>
      </w:r>
      <w:r>
        <w:rPr>
          <w:rFonts w:ascii="Courier New" w:hAnsi="Courier New" w:cs="Courier New"/>
          <w:sz w:val="24"/>
          <w:szCs w:val="24"/>
        </w:rPr>
        <w:t xml:space="preserve"> Utilizem a fonte de recursos de código 604 –“</w:t>
      </w:r>
      <w:r w:rsidRPr="003F7BB3">
        <w:rPr>
          <w:rFonts w:ascii="Courier New" w:hAnsi="Courier New" w:cs="Courier New"/>
          <w:sz w:val="24"/>
          <w:szCs w:val="24"/>
        </w:rPr>
        <w:t>Transferências provenientes do Governo Federal destinadas ao vencimento dos agentes comunitários de saúde e dos agentes de combate às endemias</w:t>
      </w:r>
      <w:r>
        <w:rPr>
          <w:rFonts w:ascii="Courier New" w:hAnsi="Courier New" w:cs="Courier New"/>
          <w:sz w:val="24"/>
          <w:szCs w:val="24"/>
        </w:rPr>
        <w:t xml:space="preserve">” conforme definido na Portaria STN nº 710/2021 alterada pela Portaria </w:t>
      </w:r>
      <w:r w:rsidRPr="003F7BB3">
        <w:rPr>
          <w:rFonts w:ascii="Courier New" w:hAnsi="Courier New" w:cs="Courier New"/>
          <w:sz w:val="24"/>
          <w:szCs w:val="24"/>
        </w:rPr>
        <w:t>STN nº 1.566, de 31/08/2022</w:t>
      </w:r>
      <w:r>
        <w:rPr>
          <w:rFonts w:ascii="Courier New" w:hAnsi="Courier New" w:cs="Courier New"/>
          <w:sz w:val="24"/>
          <w:szCs w:val="24"/>
        </w:rPr>
        <w:t xml:space="preserve"> para identificação dos recursos recebidos pelo Governo Federal para o pagamento do piso salarial dos </w:t>
      </w:r>
      <w:r w:rsidRPr="003F7BB3">
        <w:rPr>
          <w:rFonts w:ascii="Courier New" w:hAnsi="Courier New" w:cs="Courier New"/>
          <w:sz w:val="24"/>
          <w:szCs w:val="24"/>
        </w:rPr>
        <w:t>agentes comunitários de saúde e dos agentes de combate às endemias</w:t>
      </w:r>
      <w:r>
        <w:rPr>
          <w:rFonts w:ascii="Courier New" w:hAnsi="Courier New" w:cs="Courier New"/>
          <w:sz w:val="24"/>
          <w:szCs w:val="24"/>
        </w:rPr>
        <w:t>;</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Pr>
          <w:rFonts w:ascii="Courier New" w:hAnsi="Courier New" w:cs="Courier New"/>
          <w:b/>
          <w:sz w:val="24"/>
          <w:szCs w:val="24"/>
        </w:rPr>
        <w:t xml:space="preserve">(B) </w:t>
      </w:r>
      <w:r w:rsidRPr="004D1101">
        <w:rPr>
          <w:rFonts w:ascii="Courier New" w:hAnsi="Courier New" w:cs="Courier New"/>
          <w:sz w:val="24"/>
          <w:szCs w:val="24"/>
        </w:rPr>
        <w:t>Não incluam</w:t>
      </w:r>
      <w:r>
        <w:rPr>
          <w:rFonts w:ascii="Courier New" w:hAnsi="Courier New" w:cs="Courier New"/>
          <w:sz w:val="24"/>
          <w:szCs w:val="24"/>
        </w:rPr>
        <w:t xml:space="preserve"> o valor das transferências correntes da União para pagamento dos ACS e ACE no valor da receita corrente líquida para fins de cálculo do limite de despesas com pessoal ante a vedação expressa do Art. 198, § 11 da CF/88 incluído pela EC nº 120/2022;</w:t>
      </w:r>
    </w:p>
    <w:p w:rsidR="00844442" w:rsidRDefault="00844442" w:rsidP="00844442">
      <w:pPr>
        <w:pStyle w:val="PargrafodaLista"/>
        <w:widowControl w:val="0"/>
        <w:numPr>
          <w:ilvl w:val="0"/>
          <w:numId w:val="11"/>
        </w:numPr>
        <w:tabs>
          <w:tab w:val="left" w:pos="1074"/>
          <w:tab w:val="left" w:pos="1075"/>
        </w:tabs>
        <w:autoSpaceDE w:val="0"/>
        <w:autoSpaceDN w:val="0"/>
        <w:spacing w:line="288" w:lineRule="auto"/>
        <w:ind w:right="-1"/>
        <w:contextualSpacing w:val="0"/>
        <w:jc w:val="both"/>
        <w:rPr>
          <w:rFonts w:ascii="Courier New" w:hAnsi="Courier New" w:cs="Courier New"/>
          <w:sz w:val="24"/>
          <w:szCs w:val="24"/>
        </w:rPr>
      </w:pPr>
      <w:r w:rsidRPr="007913F4">
        <w:rPr>
          <w:rFonts w:ascii="Courier New" w:hAnsi="Courier New" w:cs="Courier New"/>
          <w:b/>
          <w:sz w:val="24"/>
          <w:szCs w:val="24"/>
        </w:rPr>
        <w:t>(C)</w:t>
      </w:r>
      <w:r w:rsidRPr="007913F4">
        <w:rPr>
          <w:rFonts w:ascii="Courier New" w:hAnsi="Courier New" w:cs="Courier New"/>
          <w:sz w:val="24"/>
          <w:szCs w:val="24"/>
        </w:rPr>
        <w:t xml:space="preserve"> </w:t>
      </w:r>
      <w:r>
        <w:rPr>
          <w:rFonts w:ascii="Courier New" w:hAnsi="Courier New" w:cs="Courier New"/>
          <w:sz w:val="24"/>
          <w:szCs w:val="24"/>
        </w:rPr>
        <w:t>Para incremento da efetividade, eficiência, eficácia e resolutividade das ações da atenção básica e fortalecimento de sua posição de centralidade da rede, v</w:t>
      </w:r>
      <w:r w:rsidRPr="007913F4">
        <w:rPr>
          <w:rFonts w:ascii="Courier New" w:hAnsi="Courier New" w:cs="Courier New"/>
          <w:sz w:val="24"/>
          <w:szCs w:val="24"/>
        </w:rPr>
        <w:t>erifi</w:t>
      </w:r>
      <w:r>
        <w:rPr>
          <w:rFonts w:ascii="Courier New" w:hAnsi="Courier New" w:cs="Courier New"/>
          <w:sz w:val="24"/>
          <w:szCs w:val="24"/>
        </w:rPr>
        <w:t>quem</w:t>
      </w:r>
      <w:r w:rsidRPr="007913F4">
        <w:rPr>
          <w:rFonts w:ascii="Courier New" w:hAnsi="Courier New" w:cs="Courier New"/>
          <w:sz w:val="24"/>
          <w:szCs w:val="24"/>
        </w:rPr>
        <w:t xml:space="preserve"> a viabilidade de aplicar os recursos de outras fontes que porventura vêm sendo utilizado para o complemento da folha de pagamento em atendimento ao piso salarial da EC nº 120/2022 para </w:t>
      </w:r>
      <w:proofErr w:type="gramStart"/>
      <w:r w:rsidRPr="007913F4">
        <w:rPr>
          <w:rFonts w:ascii="Courier New" w:hAnsi="Courier New" w:cs="Courier New"/>
          <w:sz w:val="24"/>
          <w:szCs w:val="24"/>
        </w:rPr>
        <w:t>implementação</w:t>
      </w:r>
      <w:proofErr w:type="gramEnd"/>
      <w:r w:rsidRPr="007913F4">
        <w:rPr>
          <w:rFonts w:ascii="Courier New" w:hAnsi="Courier New" w:cs="Courier New"/>
          <w:sz w:val="24"/>
          <w:szCs w:val="24"/>
        </w:rPr>
        <w:t xml:space="preserve"> </w:t>
      </w:r>
      <w:r w:rsidRPr="007913F4">
        <w:rPr>
          <w:rFonts w:ascii="Courier New" w:hAnsi="Courier New" w:cs="Courier New"/>
          <w:b/>
          <w:sz w:val="24"/>
          <w:szCs w:val="24"/>
        </w:rPr>
        <w:t>(1)</w:t>
      </w:r>
      <w:r w:rsidRPr="007913F4">
        <w:rPr>
          <w:rFonts w:ascii="Courier New" w:hAnsi="Courier New" w:cs="Courier New"/>
          <w:sz w:val="24"/>
          <w:szCs w:val="24"/>
        </w:rPr>
        <w:t xml:space="preserve"> técnica; </w:t>
      </w:r>
      <w:r w:rsidRPr="007913F4">
        <w:rPr>
          <w:rFonts w:ascii="Courier New" w:hAnsi="Courier New" w:cs="Courier New"/>
          <w:b/>
          <w:sz w:val="24"/>
          <w:szCs w:val="24"/>
        </w:rPr>
        <w:t>(2)</w:t>
      </w:r>
      <w:r w:rsidRPr="007913F4">
        <w:rPr>
          <w:rFonts w:ascii="Courier New" w:hAnsi="Courier New" w:cs="Courier New"/>
          <w:sz w:val="24"/>
          <w:szCs w:val="24"/>
        </w:rPr>
        <w:t xml:space="preserve"> orçamentária; </w:t>
      </w:r>
      <w:r w:rsidRPr="007913F4">
        <w:rPr>
          <w:rFonts w:ascii="Courier New" w:hAnsi="Courier New" w:cs="Courier New"/>
          <w:b/>
          <w:sz w:val="24"/>
          <w:szCs w:val="24"/>
        </w:rPr>
        <w:t>(3)</w:t>
      </w:r>
      <w:r w:rsidRPr="007913F4">
        <w:rPr>
          <w:rFonts w:ascii="Courier New" w:hAnsi="Courier New" w:cs="Courier New"/>
          <w:sz w:val="24"/>
          <w:szCs w:val="24"/>
        </w:rPr>
        <w:t xml:space="preserve"> financeira e; </w:t>
      </w:r>
      <w:r w:rsidRPr="007913F4">
        <w:rPr>
          <w:rFonts w:ascii="Courier New" w:hAnsi="Courier New" w:cs="Courier New"/>
          <w:b/>
          <w:sz w:val="24"/>
          <w:szCs w:val="24"/>
        </w:rPr>
        <w:t>(4)</w:t>
      </w:r>
      <w:r w:rsidRPr="007913F4">
        <w:rPr>
          <w:rFonts w:ascii="Courier New" w:hAnsi="Courier New" w:cs="Courier New"/>
          <w:sz w:val="24"/>
          <w:szCs w:val="24"/>
        </w:rPr>
        <w:t xml:space="preserve"> operacional de um </w:t>
      </w:r>
      <w:r w:rsidRPr="007913F4">
        <w:rPr>
          <w:rFonts w:ascii="Courier New" w:hAnsi="Courier New" w:cs="Courier New"/>
          <w:sz w:val="24"/>
          <w:szCs w:val="24"/>
        </w:rPr>
        <w:lastRenderedPageBreak/>
        <w:t>programa de desempenho que qualifique os serviços e ações</w:t>
      </w:r>
      <w:r>
        <w:rPr>
          <w:rFonts w:ascii="Courier New" w:hAnsi="Courier New" w:cs="Courier New"/>
          <w:sz w:val="24"/>
          <w:szCs w:val="24"/>
        </w:rPr>
        <w:t xml:space="preserve"> de prevenção, promoção e recuperação da saúde</w:t>
      </w:r>
      <w:r w:rsidRPr="007913F4">
        <w:rPr>
          <w:rFonts w:ascii="Courier New" w:hAnsi="Courier New" w:cs="Courier New"/>
          <w:sz w:val="24"/>
          <w:szCs w:val="24"/>
        </w:rPr>
        <w:t xml:space="preserve"> </w:t>
      </w:r>
      <w:r w:rsidRPr="00D54737">
        <w:rPr>
          <w:rFonts w:ascii="Courier New" w:hAnsi="Courier New" w:cs="Courier New"/>
          <w:sz w:val="24"/>
          <w:szCs w:val="24"/>
          <w:u w:val="single"/>
        </w:rPr>
        <w:t>que transpasse pelo aumento da produtividade das atividades finalísticas</w:t>
      </w:r>
      <w:r w:rsidRPr="007913F4">
        <w:rPr>
          <w:rFonts w:ascii="Courier New" w:hAnsi="Courier New" w:cs="Courier New"/>
          <w:sz w:val="24"/>
          <w:szCs w:val="24"/>
        </w:rPr>
        <w:t xml:space="preserve"> desenvolvidas pelos agentes comunitários de saúde e agentes de combate </w:t>
      </w:r>
      <w:r>
        <w:rPr>
          <w:rFonts w:ascii="Courier New" w:hAnsi="Courier New" w:cs="Courier New"/>
          <w:sz w:val="24"/>
          <w:szCs w:val="24"/>
        </w:rPr>
        <w:t>às</w:t>
      </w:r>
      <w:r w:rsidRPr="007913F4">
        <w:rPr>
          <w:rFonts w:ascii="Courier New" w:hAnsi="Courier New" w:cs="Courier New"/>
          <w:sz w:val="24"/>
          <w:szCs w:val="24"/>
        </w:rPr>
        <w:t xml:space="preserve"> endemias na forma preconizada pelo Art. 198, § 7º da CF/88 incluído pela EC nº 120/2022 observadas às regras </w:t>
      </w:r>
      <w:r>
        <w:rPr>
          <w:rFonts w:ascii="Courier New" w:hAnsi="Courier New" w:cs="Courier New"/>
          <w:sz w:val="24"/>
          <w:szCs w:val="24"/>
        </w:rPr>
        <w:t xml:space="preserve">fiscais </w:t>
      </w:r>
      <w:r w:rsidRPr="007913F4">
        <w:rPr>
          <w:rFonts w:ascii="Courier New" w:hAnsi="Courier New" w:cs="Courier New"/>
          <w:sz w:val="24"/>
          <w:szCs w:val="24"/>
        </w:rPr>
        <w:t>de direito financeiro relacionadas à geração de despesa</w:t>
      </w:r>
      <w:r>
        <w:rPr>
          <w:rFonts w:ascii="Courier New" w:hAnsi="Courier New" w:cs="Courier New"/>
          <w:sz w:val="24"/>
          <w:szCs w:val="24"/>
        </w:rPr>
        <w:t>s</w:t>
      </w:r>
      <w:r w:rsidRPr="007913F4">
        <w:rPr>
          <w:rFonts w:ascii="Courier New" w:hAnsi="Courier New" w:cs="Courier New"/>
          <w:sz w:val="24"/>
          <w:szCs w:val="24"/>
        </w:rPr>
        <w:t xml:space="preserve"> prevista</w:t>
      </w:r>
      <w:r>
        <w:rPr>
          <w:rFonts w:ascii="Courier New" w:hAnsi="Courier New" w:cs="Courier New"/>
          <w:sz w:val="24"/>
          <w:szCs w:val="24"/>
        </w:rPr>
        <w:t>s</w:t>
      </w:r>
      <w:r w:rsidRPr="007913F4">
        <w:rPr>
          <w:rFonts w:ascii="Courier New" w:hAnsi="Courier New" w:cs="Courier New"/>
          <w:sz w:val="24"/>
          <w:szCs w:val="24"/>
        </w:rPr>
        <w:t xml:space="preserve"> n</w:t>
      </w:r>
      <w:r>
        <w:rPr>
          <w:rFonts w:ascii="Courier New" w:hAnsi="Courier New" w:cs="Courier New"/>
          <w:sz w:val="24"/>
          <w:szCs w:val="24"/>
        </w:rPr>
        <w:t>o</w:t>
      </w:r>
      <w:r w:rsidRPr="007913F4">
        <w:rPr>
          <w:rFonts w:ascii="Courier New" w:hAnsi="Courier New" w:cs="Courier New"/>
          <w:sz w:val="24"/>
          <w:szCs w:val="24"/>
        </w:rPr>
        <w:t xml:space="preserve"> </w:t>
      </w:r>
      <w:r>
        <w:rPr>
          <w:rFonts w:ascii="Courier New" w:hAnsi="Courier New" w:cs="Courier New"/>
          <w:sz w:val="24"/>
          <w:szCs w:val="24"/>
        </w:rPr>
        <w:t xml:space="preserve">Capítulo IV, </w:t>
      </w:r>
      <w:r w:rsidRPr="007913F4">
        <w:rPr>
          <w:rFonts w:ascii="Courier New" w:hAnsi="Courier New" w:cs="Courier New"/>
          <w:sz w:val="24"/>
          <w:szCs w:val="24"/>
        </w:rPr>
        <w:t>Seçõ</w:t>
      </w:r>
      <w:r>
        <w:rPr>
          <w:rFonts w:ascii="Courier New" w:hAnsi="Courier New" w:cs="Courier New"/>
          <w:sz w:val="24"/>
          <w:szCs w:val="24"/>
        </w:rPr>
        <w:t>es I e II da LRF.</w:t>
      </w:r>
    </w:p>
    <w:p w:rsidR="00844442" w:rsidRPr="007913F4" w:rsidRDefault="00844442" w:rsidP="00844442">
      <w:pPr>
        <w:shd w:val="clear" w:color="auto" w:fill="4F6228" w:themeFill="accent3" w:themeFillShade="80"/>
        <w:spacing w:line="264" w:lineRule="auto"/>
        <w:jc w:val="both"/>
        <w:rPr>
          <w:rFonts w:ascii="Courier New" w:hAnsi="Courier New" w:cs="Courier New"/>
          <w:sz w:val="24"/>
          <w:szCs w:val="24"/>
        </w:rPr>
      </w:pPr>
      <w:r w:rsidRPr="007913F4">
        <w:rPr>
          <w:rFonts w:ascii="Courier New" w:hAnsi="Courier New" w:cs="Courier New"/>
          <w:color w:val="FFFFFF"/>
          <w:spacing w:val="-22"/>
          <w:w w:val="99"/>
          <w:sz w:val="24"/>
          <w:szCs w:val="24"/>
          <w:shd w:val="clear" w:color="auto" w:fill="385623"/>
        </w:rPr>
        <w:t xml:space="preserve"> </w:t>
      </w:r>
      <w:r w:rsidRPr="007913F4">
        <w:rPr>
          <w:rFonts w:ascii="Courier New" w:hAnsi="Courier New" w:cs="Courier New"/>
          <w:b/>
          <w:bCs/>
          <w:color w:val="FFFFFF" w:themeColor="background1"/>
          <w:sz w:val="24"/>
          <w:szCs w:val="24"/>
        </w:rPr>
        <w:t>REFERÊNCIAS</w:t>
      </w:r>
      <w:r w:rsidRPr="007913F4">
        <w:rPr>
          <w:rFonts w:ascii="Courier New" w:hAnsi="Courier New" w:cs="Courier New"/>
          <w:color w:val="FFFFFF"/>
          <w:sz w:val="24"/>
          <w:szCs w:val="24"/>
          <w:shd w:val="clear" w:color="auto" w:fill="385623"/>
        </w:rPr>
        <w:tab/>
      </w:r>
    </w:p>
    <w:p w:rsidR="00844442" w:rsidRPr="007913F4" w:rsidRDefault="00844442" w:rsidP="00844442">
      <w:pPr>
        <w:pStyle w:val="PargrafodaLista"/>
        <w:widowControl w:val="0"/>
        <w:tabs>
          <w:tab w:val="left" w:pos="1074"/>
          <w:tab w:val="left" w:pos="1075"/>
          <w:tab w:val="left" w:pos="8364"/>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Constituição Federal de 1988;</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Emenda Constitucional nº 120/2022;</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Lei Complementar nº 101/2000;</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Lei nº 11.350/2006;</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Lei nº 8080/1990;</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Decreto nº 7508/2011;</w:t>
      </w:r>
    </w:p>
    <w:p w:rsidR="00844442" w:rsidRPr="007913F4"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Portaria GM/MS nº 1971, de 30 de junho de 2022;</w:t>
      </w:r>
    </w:p>
    <w:p w:rsidR="00844442" w:rsidRDefault="00844442" w:rsidP="00844442">
      <w:pPr>
        <w:pStyle w:val="PargrafodaLista"/>
        <w:widowControl w:val="0"/>
        <w:tabs>
          <w:tab w:val="left" w:pos="1074"/>
          <w:tab w:val="left" w:pos="1075"/>
        </w:tabs>
        <w:autoSpaceDE w:val="0"/>
        <w:autoSpaceDN w:val="0"/>
        <w:spacing w:line="288" w:lineRule="auto"/>
        <w:ind w:left="0" w:right="-1"/>
        <w:contextualSpacing w:val="0"/>
        <w:jc w:val="both"/>
        <w:rPr>
          <w:rFonts w:ascii="Courier New" w:hAnsi="Courier New" w:cs="Courier New"/>
          <w:sz w:val="24"/>
          <w:szCs w:val="24"/>
        </w:rPr>
      </w:pPr>
      <w:r w:rsidRPr="007913F4">
        <w:rPr>
          <w:rFonts w:ascii="Courier New" w:hAnsi="Courier New" w:cs="Courier New"/>
          <w:sz w:val="24"/>
          <w:szCs w:val="24"/>
        </w:rPr>
        <w:t xml:space="preserve">- Portaria GM/MS </w:t>
      </w:r>
      <w:r>
        <w:rPr>
          <w:rFonts w:ascii="Courier New" w:hAnsi="Courier New" w:cs="Courier New"/>
          <w:sz w:val="24"/>
          <w:szCs w:val="24"/>
        </w:rPr>
        <w:t>nº 2109, de 30 de junho de 2022;</w:t>
      </w:r>
    </w:p>
    <w:p w:rsidR="00844442" w:rsidRPr="007913F4" w:rsidRDefault="00844442" w:rsidP="00844442">
      <w:pPr>
        <w:pStyle w:val="PargrafodaLista"/>
        <w:widowControl w:val="0"/>
        <w:tabs>
          <w:tab w:val="left" w:pos="1074"/>
          <w:tab w:val="left" w:pos="1075"/>
          <w:tab w:val="left" w:pos="8504"/>
        </w:tabs>
        <w:autoSpaceDE w:val="0"/>
        <w:autoSpaceDN w:val="0"/>
        <w:spacing w:line="288" w:lineRule="auto"/>
        <w:ind w:left="0" w:right="-1"/>
        <w:contextualSpacing w:val="0"/>
        <w:jc w:val="both"/>
        <w:rPr>
          <w:rFonts w:ascii="Courier New" w:hAnsi="Courier New" w:cs="Courier New"/>
          <w:sz w:val="24"/>
          <w:szCs w:val="24"/>
        </w:rPr>
      </w:pPr>
      <w:r>
        <w:rPr>
          <w:rFonts w:ascii="Courier New" w:hAnsi="Courier New" w:cs="Courier New"/>
          <w:sz w:val="24"/>
          <w:szCs w:val="24"/>
        </w:rPr>
        <w:t xml:space="preserve">- </w:t>
      </w:r>
      <w:r w:rsidRPr="004D1101">
        <w:rPr>
          <w:rFonts w:ascii="Courier New" w:hAnsi="Courier New" w:cs="Courier New"/>
          <w:sz w:val="24"/>
          <w:szCs w:val="24"/>
        </w:rPr>
        <w:t xml:space="preserve">Portaria STN nº 710/2021, </w:t>
      </w:r>
      <w:r>
        <w:rPr>
          <w:rFonts w:ascii="Courier New" w:hAnsi="Courier New" w:cs="Courier New"/>
          <w:sz w:val="24"/>
          <w:szCs w:val="24"/>
        </w:rPr>
        <w:t xml:space="preserve">alterada pela </w:t>
      </w:r>
      <w:r w:rsidRPr="004D1101">
        <w:rPr>
          <w:rFonts w:ascii="Courier New" w:hAnsi="Courier New" w:cs="Courier New"/>
          <w:sz w:val="24"/>
          <w:szCs w:val="24"/>
        </w:rPr>
        <w:t>Portaria STN nº 1.566, de 31/08/2022</w:t>
      </w:r>
      <w:r>
        <w:rPr>
          <w:rFonts w:ascii="Courier New" w:hAnsi="Courier New" w:cs="Courier New"/>
          <w:sz w:val="24"/>
          <w:szCs w:val="24"/>
        </w:rPr>
        <w:t>.</w:t>
      </w:r>
    </w:p>
    <w:p w:rsidR="00844442" w:rsidRPr="007913F4" w:rsidRDefault="00844442" w:rsidP="00844442">
      <w:pPr>
        <w:shd w:val="clear" w:color="auto" w:fill="4F6228" w:themeFill="accent3" w:themeFillShade="80"/>
        <w:spacing w:line="264" w:lineRule="auto"/>
        <w:jc w:val="both"/>
        <w:rPr>
          <w:rFonts w:ascii="Courier New" w:hAnsi="Courier New" w:cs="Courier New"/>
          <w:sz w:val="24"/>
          <w:szCs w:val="24"/>
        </w:rPr>
      </w:pPr>
      <w:r w:rsidRPr="007913F4">
        <w:rPr>
          <w:rFonts w:ascii="Courier New" w:hAnsi="Courier New" w:cs="Courier New"/>
          <w:color w:val="FFFFFF"/>
          <w:spacing w:val="-22"/>
          <w:w w:val="99"/>
          <w:sz w:val="24"/>
          <w:szCs w:val="24"/>
          <w:shd w:val="clear" w:color="auto" w:fill="385623"/>
        </w:rPr>
        <w:t xml:space="preserve"> </w:t>
      </w:r>
      <w:r w:rsidRPr="007913F4">
        <w:rPr>
          <w:rFonts w:ascii="Courier New" w:hAnsi="Courier New" w:cs="Courier New"/>
          <w:b/>
          <w:bCs/>
          <w:color w:val="FFFFFF" w:themeColor="background1"/>
          <w:sz w:val="24"/>
          <w:szCs w:val="24"/>
        </w:rPr>
        <w:t>DÚVIDAS E INFORMAÇÕES</w:t>
      </w:r>
      <w:r w:rsidRPr="007913F4">
        <w:rPr>
          <w:rFonts w:ascii="Courier New" w:hAnsi="Courier New" w:cs="Courier New"/>
          <w:b/>
          <w:bCs/>
          <w:color w:val="FFFFFF" w:themeColor="background1"/>
          <w:sz w:val="24"/>
          <w:szCs w:val="24"/>
        </w:rPr>
        <w:tab/>
      </w:r>
    </w:p>
    <w:p w:rsidR="00844442" w:rsidRPr="007913F4" w:rsidRDefault="00844442" w:rsidP="00844442">
      <w:pPr>
        <w:pStyle w:val="Corpodetexto"/>
        <w:spacing w:after="160" w:line="288" w:lineRule="auto"/>
        <w:rPr>
          <w:rFonts w:ascii="Courier New" w:hAnsi="Courier New" w:cs="Courier New"/>
          <w:sz w:val="24"/>
          <w:szCs w:val="24"/>
        </w:rPr>
      </w:pPr>
      <w:r w:rsidRPr="007913F4">
        <w:rPr>
          <w:rFonts w:ascii="Courier New" w:hAnsi="Courier New" w:cs="Courier New"/>
          <w:sz w:val="24"/>
          <w:szCs w:val="24"/>
        </w:rPr>
        <w:t xml:space="preserve">Em caso de dúvidas e informações, contatar o endereço eletrônico: </w:t>
      </w:r>
      <w:hyperlink r:id="rId10">
        <w:r w:rsidRPr="007913F4">
          <w:rPr>
            <w:rFonts w:ascii="Courier New" w:hAnsi="Courier New" w:cs="Courier New"/>
            <w:color w:val="0563C1"/>
            <w:sz w:val="24"/>
            <w:szCs w:val="24"/>
            <w:u w:val="single" w:color="0563C1"/>
          </w:rPr>
          <w:t>secex@tce.am.gov.br</w:t>
        </w:r>
      </w:hyperlink>
    </w:p>
    <w:p w:rsidR="00844442" w:rsidRPr="007913F4" w:rsidRDefault="00844442" w:rsidP="00844442">
      <w:pPr>
        <w:pStyle w:val="Corpodetexto"/>
        <w:spacing w:after="160" w:line="288" w:lineRule="auto"/>
        <w:jc w:val="center"/>
        <w:rPr>
          <w:rFonts w:ascii="Courier New" w:hAnsi="Courier New" w:cs="Courier New"/>
          <w:sz w:val="24"/>
          <w:szCs w:val="24"/>
        </w:rPr>
      </w:pPr>
      <w:r w:rsidRPr="007913F4">
        <w:rPr>
          <w:rFonts w:ascii="Courier New" w:hAnsi="Courier New" w:cs="Courier New"/>
          <w:sz w:val="24"/>
          <w:szCs w:val="24"/>
        </w:rPr>
        <w:t>******************************</w:t>
      </w:r>
    </w:p>
    <w:p w:rsidR="00844442" w:rsidRPr="007913F4" w:rsidRDefault="00844442" w:rsidP="00844442">
      <w:pPr>
        <w:pStyle w:val="Corpodetexto"/>
        <w:spacing w:after="160" w:line="288" w:lineRule="auto"/>
        <w:ind w:right="-1"/>
        <w:jc w:val="center"/>
        <w:rPr>
          <w:rFonts w:ascii="Courier New" w:hAnsi="Courier New" w:cs="Courier New"/>
          <w:sz w:val="24"/>
          <w:szCs w:val="24"/>
        </w:rPr>
      </w:pPr>
      <w:r w:rsidRPr="007913F4">
        <w:rPr>
          <w:rFonts w:ascii="Courier New" w:hAnsi="Courier New" w:cs="Courier New"/>
          <w:sz w:val="24"/>
          <w:szCs w:val="24"/>
        </w:rPr>
        <w:t>Tribunal de Contas do Estado do Amazonas</w:t>
      </w:r>
    </w:p>
    <w:p w:rsidR="00844442" w:rsidRPr="007913F4" w:rsidRDefault="00844442" w:rsidP="00844442">
      <w:pPr>
        <w:pStyle w:val="Corpodetexto"/>
        <w:spacing w:after="160" w:line="288" w:lineRule="auto"/>
        <w:ind w:right="-1"/>
        <w:jc w:val="center"/>
        <w:rPr>
          <w:rFonts w:ascii="Courier New" w:hAnsi="Courier New" w:cs="Courier New"/>
          <w:sz w:val="24"/>
          <w:szCs w:val="24"/>
        </w:rPr>
      </w:pPr>
      <w:proofErr w:type="spellStart"/>
      <w:r w:rsidRPr="007913F4">
        <w:rPr>
          <w:rFonts w:ascii="Courier New" w:hAnsi="Courier New" w:cs="Courier New"/>
          <w:sz w:val="24"/>
          <w:szCs w:val="24"/>
        </w:rPr>
        <w:t>Secretaria-Geral</w:t>
      </w:r>
      <w:proofErr w:type="spellEnd"/>
      <w:r w:rsidRPr="007913F4">
        <w:rPr>
          <w:rFonts w:ascii="Courier New" w:hAnsi="Courier New" w:cs="Courier New"/>
          <w:sz w:val="24"/>
          <w:szCs w:val="24"/>
        </w:rPr>
        <w:t xml:space="preserve"> de C</w:t>
      </w:r>
      <w:bookmarkStart w:id="0" w:name="_GoBack"/>
      <w:bookmarkEnd w:id="0"/>
      <w:r w:rsidRPr="007913F4">
        <w:rPr>
          <w:rFonts w:ascii="Courier New" w:hAnsi="Courier New" w:cs="Courier New"/>
          <w:sz w:val="24"/>
          <w:szCs w:val="24"/>
        </w:rPr>
        <w:t>ontrole Externo</w:t>
      </w:r>
    </w:p>
    <w:p w:rsidR="00F064A8" w:rsidRDefault="00844442" w:rsidP="007F699B">
      <w:pPr>
        <w:jc w:val="center"/>
      </w:pPr>
      <w:r w:rsidRPr="007913F4">
        <w:rPr>
          <w:rFonts w:ascii="Courier New" w:hAnsi="Courier New" w:cs="Courier New"/>
          <w:sz w:val="24"/>
          <w:szCs w:val="24"/>
        </w:rPr>
        <w:t>Departamento de Auditoria em Saúde</w:t>
      </w:r>
    </w:p>
    <w:sectPr w:rsidR="00F064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7D" w:rsidRDefault="0074787D">
      <w:pPr>
        <w:spacing w:after="0" w:line="240" w:lineRule="auto"/>
      </w:pPr>
      <w:r>
        <w:separator/>
      </w:r>
    </w:p>
  </w:endnote>
  <w:endnote w:type="continuationSeparator" w:id="0">
    <w:p w:rsidR="0074787D" w:rsidRDefault="007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Devanagar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25284"/>
      <w:docPartObj>
        <w:docPartGallery w:val="Page Numbers (Bottom of Page)"/>
        <w:docPartUnique/>
      </w:docPartObj>
    </w:sdtPr>
    <w:sdtEndPr/>
    <w:sdtContent>
      <w:p w:rsidR="002C6ED5" w:rsidRDefault="00844442">
        <w:pPr>
          <w:pStyle w:val="Rodap"/>
          <w:jc w:val="right"/>
        </w:pPr>
        <w:r w:rsidRPr="00B717E1">
          <w:rPr>
            <w:rFonts w:ascii="Courier New" w:hAnsi="Courier New" w:cs="Courier New"/>
          </w:rPr>
          <w:fldChar w:fldCharType="begin"/>
        </w:r>
        <w:r w:rsidRPr="00B717E1">
          <w:rPr>
            <w:rFonts w:ascii="Courier New" w:hAnsi="Courier New" w:cs="Courier New"/>
          </w:rPr>
          <w:instrText>PAGE   \* MERGEFORMAT</w:instrText>
        </w:r>
        <w:r w:rsidRPr="00B717E1">
          <w:rPr>
            <w:rFonts w:ascii="Courier New" w:hAnsi="Courier New" w:cs="Courier New"/>
          </w:rPr>
          <w:fldChar w:fldCharType="separate"/>
        </w:r>
        <w:r w:rsidR="007F699B">
          <w:rPr>
            <w:rFonts w:ascii="Courier New" w:hAnsi="Courier New" w:cs="Courier New"/>
            <w:noProof/>
          </w:rPr>
          <w:t>15</w:t>
        </w:r>
        <w:r w:rsidRPr="00B717E1">
          <w:rPr>
            <w:rFonts w:ascii="Courier New" w:hAnsi="Courier New" w:cs="Courier New"/>
          </w:rPr>
          <w:fldChar w:fldCharType="end"/>
        </w:r>
      </w:p>
    </w:sdtContent>
  </w:sdt>
  <w:p w:rsidR="002C6ED5" w:rsidRDefault="007478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7D" w:rsidRDefault="0074787D">
      <w:pPr>
        <w:spacing w:after="0" w:line="240" w:lineRule="auto"/>
      </w:pPr>
      <w:r>
        <w:separator/>
      </w:r>
    </w:p>
  </w:footnote>
  <w:footnote w:type="continuationSeparator" w:id="0">
    <w:p w:rsidR="0074787D" w:rsidRDefault="00747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D5" w:rsidRPr="006F2F48" w:rsidRDefault="00844442" w:rsidP="007913F4">
    <w:pPr>
      <w:tabs>
        <w:tab w:val="center" w:pos="4419"/>
        <w:tab w:val="right" w:pos="8838"/>
      </w:tabs>
      <w:jc w:val="center"/>
      <w:rPr>
        <w:sz w:val="24"/>
        <w:szCs w:val="24"/>
        <w:lang w:eastAsia="pt-BR"/>
      </w:rPr>
    </w:pPr>
    <w:r>
      <w:rPr>
        <w:noProof/>
        <w:lang w:eastAsia="pt-BR"/>
      </w:rPr>
      <w:drawing>
        <wp:inline distT="0" distB="0" distL="0" distR="0" wp14:anchorId="1DB09E58" wp14:editId="1BB75D14">
          <wp:extent cx="819303" cy="819303"/>
          <wp:effectExtent l="0" t="0" r="0" b="0"/>
          <wp:docPr id="7" name="Imagem 7" descr="brasão_atualizado__1_-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atualizado__1_-removebg-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32" cy="819232"/>
                  </a:xfrm>
                  <a:prstGeom prst="rect">
                    <a:avLst/>
                  </a:prstGeom>
                  <a:noFill/>
                  <a:ln>
                    <a:noFill/>
                  </a:ln>
                </pic:spPr>
              </pic:pic>
            </a:graphicData>
          </a:graphic>
        </wp:inline>
      </w:drawing>
    </w:r>
  </w:p>
  <w:p w:rsidR="002C6ED5" w:rsidRPr="007913F4" w:rsidRDefault="00844442" w:rsidP="007913F4">
    <w:pPr>
      <w:tabs>
        <w:tab w:val="center" w:pos="4419"/>
        <w:tab w:val="right" w:pos="8838"/>
      </w:tabs>
      <w:spacing w:after="0" w:line="240" w:lineRule="auto"/>
      <w:jc w:val="center"/>
      <w:rPr>
        <w:rFonts w:ascii="Courier New" w:hAnsi="Courier New" w:cs="Courier New"/>
        <w:b/>
        <w:bCs/>
        <w:sz w:val="20"/>
        <w:szCs w:val="20"/>
        <w:lang w:eastAsia="pt-BR"/>
      </w:rPr>
    </w:pPr>
    <w:r w:rsidRPr="007913F4">
      <w:rPr>
        <w:rFonts w:ascii="Courier New" w:hAnsi="Courier New" w:cs="Courier New"/>
        <w:b/>
        <w:bCs/>
        <w:sz w:val="20"/>
        <w:szCs w:val="20"/>
        <w:lang w:eastAsia="pt-BR"/>
      </w:rPr>
      <w:t>Tribunal de Contas do Estado do Amazonas</w:t>
    </w:r>
  </w:p>
  <w:p w:rsidR="002C6ED5" w:rsidRPr="008B1CD9" w:rsidRDefault="0074787D" w:rsidP="005166C6">
    <w:pPr>
      <w:tabs>
        <w:tab w:val="center" w:pos="4419"/>
        <w:tab w:val="right" w:pos="8838"/>
      </w:tabs>
      <w:spacing w:after="0" w:line="240" w:lineRule="auto"/>
      <w:jc w:val="center"/>
      <w:rPr>
        <w:rFonts w:cstheme="minorHAnsi"/>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F5C"/>
    <w:multiLevelType w:val="multilevel"/>
    <w:tmpl w:val="992A6FE0"/>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
    <w:nsid w:val="12BB4428"/>
    <w:multiLevelType w:val="hybridMultilevel"/>
    <w:tmpl w:val="52BEA0BA"/>
    <w:lvl w:ilvl="0" w:tplc="C3A8A256">
      <w:start w:val="1"/>
      <w:numFmt w:val="decimal"/>
      <w:lvlText w:val="%1."/>
      <w:lvlJc w:val="left"/>
      <w:pPr>
        <w:tabs>
          <w:tab w:val="num" w:pos="992"/>
        </w:tabs>
        <w:ind w:left="0" w:firstLine="0"/>
      </w:pPr>
      <w:rPr>
        <w:rFonts w:hint="default"/>
        <w:b/>
        <w:bCs/>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BE0424"/>
    <w:multiLevelType w:val="multilevel"/>
    <w:tmpl w:val="06DCA990"/>
    <w:lvl w:ilvl="0">
      <w:start w:val="1"/>
      <w:numFmt w:val="decimal"/>
      <w:lvlText w:val="%1."/>
      <w:lvlJc w:val="left"/>
      <w:pPr>
        <w:ind w:left="0" w:firstLine="0"/>
      </w:pPr>
      <w:rPr>
        <w:rFonts w:ascii="Courier New" w:eastAsia="Adobe Devanagari" w:hAnsi="Courier New" w:cs="Courier New" w:hint="default"/>
        <w:b w:val="0"/>
        <w:bCs/>
        <w:color w:val="000000"/>
        <w:w w:val="99"/>
        <w:sz w:val="24"/>
        <w:szCs w:val="25"/>
        <w:lang w:val="pt-BR" w:eastAsia="pt-BR" w:bidi="pt-BR"/>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EB11E9"/>
    <w:multiLevelType w:val="hybridMultilevel"/>
    <w:tmpl w:val="8BD26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141869"/>
    <w:multiLevelType w:val="hybridMultilevel"/>
    <w:tmpl w:val="1BC4AE2C"/>
    <w:lvl w:ilvl="0" w:tplc="455A0B5C">
      <w:start w:val="4"/>
      <w:numFmt w:val="upperRoman"/>
      <w:lvlText w:val="%1."/>
      <w:lvlJc w:val="left"/>
      <w:pPr>
        <w:ind w:left="1305" w:hanging="72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5">
    <w:nsid w:val="29DD434D"/>
    <w:multiLevelType w:val="hybridMultilevel"/>
    <w:tmpl w:val="4234590A"/>
    <w:lvl w:ilvl="0" w:tplc="A2DE8B68">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550752"/>
    <w:multiLevelType w:val="hybridMultilevel"/>
    <w:tmpl w:val="51F82E76"/>
    <w:lvl w:ilvl="0" w:tplc="A2DE8B68">
      <w:start w:val="1"/>
      <w:numFmt w:val="decimal"/>
      <w:lvlText w:val="%1."/>
      <w:lvlJc w:val="left"/>
      <w:pPr>
        <w:tabs>
          <w:tab w:val="num" w:pos="851"/>
        </w:tabs>
        <w:ind w:left="0" w:firstLine="0"/>
      </w:pPr>
      <w:rPr>
        <w:rFonts w:hint="default"/>
        <w:b/>
        <w:bCs/>
      </w:rPr>
    </w:lvl>
    <w:lvl w:ilvl="1" w:tplc="E47AA334">
      <w:start w:val="1"/>
      <w:numFmt w:val="lowerLetter"/>
      <w:lvlText w:val="%2."/>
      <w:lvlJc w:val="left"/>
      <w:pPr>
        <w:tabs>
          <w:tab w:val="num" w:pos="851"/>
        </w:tabs>
        <w:ind w:left="0" w:firstLine="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957C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9B0C2F"/>
    <w:multiLevelType w:val="hybridMultilevel"/>
    <w:tmpl w:val="56E4B9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021DCD"/>
    <w:multiLevelType w:val="hybridMultilevel"/>
    <w:tmpl w:val="C9BA82F2"/>
    <w:lvl w:ilvl="0" w:tplc="229C0EBA">
      <w:start w:val="1"/>
      <w:numFmt w:val="decimal"/>
      <w:lvlText w:val="%1."/>
      <w:lvlJc w:val="left"/>
      <w:pPr>
        <w:tabs>
          <w:tab w:val="num" w:pos="0"/>
        </w:tabs>
        <w:ind w:left="851" w:hanging="851"/>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D51CF2"/>
    <w:multiLevelType w:val="hybridMultilevel"/>
    <w:tmpl w:val="F5462474"/>
    <w:lvl w:ilvl="0" w:tplc="D938B1F6">
      <w:start w:val="1"/>
      <w:numFmt w:val="decimal"/>
      <w:lvlText w:val="%1."/>
      <w:lvlJc w:val="left"/>
      <w:pPr>
        <w:ind w:left="0" w:firstLine="0"/>
      </w:pPr>
      <w:rPr>
        <w:rFonts w:ascii="Courier New" w:eastAsia="Adobe Devanagari" w:hAnsi="Courier New" w:cs="Courier New" w:hint="default"/>
        <w:b/>
        <w:bCs/>
        <w:w w:val="99"/>
        <w:sz w:val="24"/>
        <w:szCs w:val="25"/>
        <w:lang w:val="pt-BR" w:eastAsia="pt-BR" w:bidi="pt-BR"/>
      </w:rPr>
    </w:lvl>
    <w:lvl w:ilvl="1" w:tplc="8738E6D0">
      <w:numFmt w:val="bullet"/>
      <w:lvlText w:val=""/>
      <w:lvlJc w:val="left"/>
      <w:pPr>
        <w:ind w:left="940" w:hanging="361"/>
      </w:pPr>
      <w:rPr>
        <w:rFonts w:ascii="Symbol" w:eastAsia="Symbol" w:hAnsi="Symbol" w:cs="Symbol" w:hint="default"/>
        <w:w w:val="99"/>
        <w:sz w:val="25"/>
        <w:szCs w:val="25"/>
        <w:lang w:val="pt-BR" w:eastAsia="pt-BR" w:bidi="pt-BR"/>
      </w:rPr>
    </w:lvl>
    <w:lvl w:ilvl="2" w:tplc="3E9084F8">
      <w:numFmt w:val="bullet"/>
      <w:lvlText w:val="•"/>
      <w:lvlJc w:val="left"/>
      <w:pPr>
        <w:ind w:left="1862" w:hanging="361"/>
      </w:pPr>
      <w:rPr>
        <w:rFonts w:hint="default"/>
        <w:lang w:val="pt-BR" w:eastAsia="pt-BR" w:bidi="pt-BR"/>
      </w:rPr>
    </w:lvl>
    <w:lvl w:ilvl="3" w:tplc="C5A4BDAA">
      <w:numFmt w:val="bullet"/>
      <w:lvlText w:val="•"/>
      <w:lvlJc w:val="left"/>
      <w:pPr>
        <w:ind w:left="2785" w:hanging="361"/>
      </w:pPr>
      <w:rPr>
        <w:rFonts w:hint="default"/>
        <w:lang w:val="pt-BR" w:eastAsia="pt-BR" w:bidi="pt-BR"/>
      </w:rPr>
    </w:lvl>
    <w:lvl w:ilvl="4" w:tplc="98C44554">
      <w:numFmt w:val="bullet"/>
      <w:lvlText w:val="•"/>
      <w:lvlJc w:val="left"/>
      <w:pPr>
        <w:ind w:left="3708" w:hanging="361"/>
      </w:pPr>
      <w:rPr>
        <w:rFonts w:hint="default"/>
        <w:lang w:val="pt-BR" w:eastAsia="pt-BR" w:bidi="pt-BR"/>
      </w:rPr>
    </w:lvl>
    <w:lvl w:ilvl="5" w:tplc="0F300354">
      <w:numFmt w:val="bullet"/>
      <w:lvlText w:val="•"/>
      <w:lvlJc w:val="left"/>
      <w:pPr>
        <w:ind w:left="4631" w:hanging="361"/>
      </w:pPr>
      <w:rPr>
        <w:rFonts w:hint="default"/>
        <w:lang w:val="pt-BR" w:eastAsia="pt-BR" w:bidi="pt-BR"/>
      </w:rPr>
    </w:lvl>
    <w:lvl w:ilvl="6" w:tplc="00C4D190">
      <w:numFmt w:val="bullet"/>
      <w:lvlText w:val="•"/>
      <w:lvlJc w:val="left"/>
      <w:pPr>
        <w:ind w:left="5554" w:hanging="361"/>
      </w:pPr>
      <w:rPr>
        <w:rFonts w:hint="default"/>
        <w:lang w:val="pt-BR" w:eastAsia="pt-BR" w:bidi="pt-BR"/>
      </w:rPr>
    </w:lvl>
    <w:lvl w:ilvl="7" w:tplc="262CCAD2">
      <w:numFmt w:val="bullet"/>
      <w:lvlText w:val="•"/>
      <w:lvlJc w:val="left"/>
      <w:pPr>
        <w:ind w:left="6477" w:hanging="361"/>
      </w:pPr>
      <w:rPr>
        <w:rFonts w:hint="default"/>
        <w:lang w:val="pt-BR" w:eastAsia="pt-BR" w:bidi="pt-BR"/>
      </w:rPr>
    </w:lvl>
    <w:lvl w:ilvl="8" w:tplc="6992720C">
      <w:numFmt w:val="bullet"/>
      <w:lvlText w:val="•"/>
      <w:lvlJc w:val="left"/>
      <w:pPr>
        <w:ind w:left="7400" w:hanging="361"/>
      </w:pPr>
      <w:rPr>
        <w:rFonts w:hint="default"/>
        <w:lang w:val="pt-BR" w:eastAsia="pt-BR" w:bidi="pt-BR"/>
      </w:rPr>
    </w:lvl>
  </w:abstractNum>
  <w:abstractNum w:abstractNumId="11">
    <w:nsid w:val="63B44F1E"/>
    <w:multiLevelType w:val="hybridMultilevel"/>
    <w:tmpl w:val="61DCA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DB39EC"/>
    <w:multiLevelType w:val="hybridMultilevel"/>
    <w:tmpl w:val="CA128B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CB4DE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A40C58"/>
    <w:multiLevelType w:val="hybridMultilevel"/>
    <w:tmpl w:val="E0001EA4"/>
    <w:lvl w:ilvl="0" w:tplc="C428B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8"/>
  </w:num>
  <w:num w:numId="5">
    <w:abstractNumId w:val="3"/>
  </w:num>
  <w:num w:numId="6">
    <w:abstractNumId w:val="1"/>
  </w:num>
  <w:num w:numId="7">
    <w:abstractNumId w:val="9"/>
  </w:num>
  <w:num w:numId="8">
    <w:abstractNumId w:val="2"/>
  </w:num>
  <w:num w:numId="9">
    <w:abstractNumId w:val="6"/>
  </w:num>
  <w:num w:numId="10">
    <w:abstractNumId w:val="5"/>
  </w:num>
  <w:num w:numId="11">
    <w:abstractNumId w:val="10"/>
  </w:num>
  <w:num w:numId="12">
    <w:abstractNumId w:val="0"/>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42"/>
    <w:rsid w:val="0074787D"/>
    <w:rsid w:val="007D1AEB"/>
    <w:rsid w:val="007F699B"/>
    <w:rsid w:val="00844442"/>
    <w:rsid w:val="00D14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42"/>
    <w:pPr>
      <w:spacing w:after="160" w:line="259" w:lineRule="auto"/>
    </w:pPr>
  </w:style>
  <w:style w:type="paragraph" w:styleId="Ttulo1">
    <w:name w:val="heading 1"/>
    <w:basedOn w:val="Normal"/>
    <w:next w:val="Normal"/>
    <w:link w:val="Ttulo1Char"/>
    <w:uiPriority w:val="9"/>
    <w:qFormat/>
    <w:rsid w:val="00844442"/>
    <w:pPr>
      <w:keepNext/>
      <w:keepLines/>
      <w:spacing w:before="480" w:after="0"/>
      <w:outlineLvl w:val="0"/>
    </w:pPr>
    <w:rPr>
      <w:rFonts w:ascii="Courier New" w:eastAsiaTheme="majorEastAsia" w:hAnsi="Courier New" w:cstheme="majorBidi"/>
      <w:b/>
      <w:bCs/>
      <w:sz w:val="24"/>
      <w:szCs w:val="28"/>
    </w:rPr>
  </w:style>
  <w:style w:type="paragraph" w:styleId="Ttulo2">
    <w:name w:val="heading 2"/>
    <w:basedOn w:val="Normal"/>
    <w:next w:val="Normal"/>
    <w:link w:val="Ttulo2Char"/>
    <w:uiPriority w:val="9"/>
    <w:unhideWhenUsed/>
    <w:qFormat/>
    <w:rsid w:val="00844442"/>
    <w:pPr>
      <w:keepNext/>
      <w:keepLines/>
      <w:spacing w:before="440" w:after="240"/>
      <w:outlineLvl w:val="1"/>
    </w:pPr>
    <w:rPr>
      <w:rFonts w:ascii="Courier New" w:eastAsiaTheme="majorEastAsia" w:hAnsi="Courier New" w:cstheme="majorBidi"/>
      <w:b/>
      <w:bCs/>
      <w:sz w:val="24"/>
      <w:szCs w:val="26"/>
    </w:rPr>
  </w:style>
  <w:style w:type="paragraph" w:styleId="Ttulo3">
    <w:name w:val="heading 3"/>
    <w:basedOn w:val="Normal"/>
    <w:next w:val="Normal"/>
    <w:link w:val="Ttulo3Char"/>
    <w:uiPriority w:val="9"/>
    <w:unhideWhenUsed/>
    <w:qFormat/>
    <w:rsid w:val="00844442"/>
    <w:pPr>
      <w:keepNext/>
      <w:keepLines/>
      <w:spacing w:before="320" w:after="120"/>
      <w:jc w:val="both"/>
      <w:outlineLvl w:val="2"/>
    </w:pPr>
    <w:rPr>
      <w:rFonts w:ascii="Courier New" w:eastAsiaTheme="majorEastAsia" w:hAnsi="Courier New" w:cstheme="majorBidi"/>
      <w:b/>
      <w:bCs/>
      <w:sz w:val="24"/>
    </w:rPr>
  </w:style>
  <w:style w:type="paragraph" w:styleId="Ttulo4">
    <w:name w:val="heading 4"/>
    <w:basedOn w:val="Normal"/>
    <w:next w:val="Normal"/>
    <w:link w:val="Ttulo4Char"/>
    <w:uiPriority w:val="9"/>
    <w:unhideWhenUsed/>
    <w:qFormat/>
    <w:rsid w:val="00844442"/>
    <w:pPr>
      <w:keepNext/>
      <w:keepLines/>
      <w:spacing w:before="320" w:after="120"/>
      <w:jc w:val="both"/>
      <w:outlineLvl w:val="3"/>
    </w:pPr>
    <w:rPr>
      <w:rFonts w:ascii="Courier New" w:eastAsiaTheme="majorEastAsia" w:hAnsi="Courier New" w:cstheme="majorBidi"/>
      <w:b/>
      <w:bCs/>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4442"/>
    <w:rPr>
      <w:rFonts w:ascii="Courier New" w:eastAsiaTheme="majorEastAsia" w:hAnsi="Courier New" w:cstheme="majorBidi"/>
      <w:b/>
      <w:bCs/>
      <w:sz w:val="24"/>
      <w:szCs w:val="28"/>
    </w:rPr>
  </w:style>
  <w:style w:type="character" w:customStyle="1" w:styleId="Ttulo2Char">
    <w:name w:val="Título 2 Char"/>
    <w:basedOn w:val="Fontepargpadro"/>
    <w:link w:val="Ttulo2"/>
    <w:uiPriority w:val="9"/>
    <w:rsid w:val="00844442"/>
    <w:rPr>
      <w:rFonts w:ascii="Courier New" w:eastAsiaTheme="majorEastAsia" w:hAnsi="Courier New" w:cstheme="majorBidi"/>
      <w:b/>
      <w:bCs/>
      <w:sz w:val="24"/>
      <w:szCs w:val="26"/>
    </w:rPr>
  </w:style>
  <w:style w:type="character" w:customStyle="1" w:styleId="Ttulo3Char">
    <w:name w:val="Título 3 Char"/>
    <w:basedOn w:val="Fontepargpadro"/>
    <w:link w:val="Ttulo3"/>
    <w:uiPriority w:val="9"/>
    <w:rsid w:val="00844442"/>
    <w:rPr>
      <w:rFonts w:ascii="Courier New" w:eastAsiaTheme="majorEastAsia" w:hAnsi="Courier New" w:cstheme="majorBidi"/>
      <w:b/>
      <w:bCs/>
      <w:sz w:val="24"/>
    </w:rPr>
  </w:style>
  <w:style w:type="character" w:customStyle="1" w:styleId="Ttulo4Char">
    <w:name w:val="Título 4 Char"/>
    <w:basedOn w:val="Fontepargpadro"/>
    <w:link w:val="Ttulo4"/>
    <w:uiPriority w:val="9"/>
    <w:rsid w:val="00844442"/>
    <w:rPr>
      <w:rFonts w:ascii="Courier New" w:eastAsiaTheme="majorEastAsia" w:hAnsi="Courier New" w:cstheme="majorBidi"/>
      <w:b/>
      <w:bCs/>
      <w:i/>
      <w:iCs/>
      <w:sz w:val="24"/>
    </w:rPr>
  </w:style>
  <w:style w:type="paragraph" w:styleId="PargrafodaLista">
    <w:name w:val="List Paragraph"/>
    <w:basedOn w:val="Normal"/>
    <w:uiPriority w:val="1"/>
    <w:qFormat/>
    <w:rsid w:val="00844442"/>
    <w:pPr>
      <w:ind w:left="720"/>
      <w:contextualSpacing/>
    </w:pPr>
  </w:style>
  <w:style w:type="paragraph" w:styleId="Textodebalo">
    <w:name w:val="Balloon Text"/>
    <w:basedOn w:val="Normal"/>
    <w:link w:val="TextodebaloChar"/>
    <w:uiPriority w:val="99"/>
    <w:semiHidden/>
    <w:unhideWhenUsed/>
    <w:rsid w:val="008444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4442"/>
    <w:rPr>
      <w:rFonts w:ascii="Segoe UI" w:hAnsi="Segoe UI" w:cs="Segoe UI"/>
      <w:sz w:val="18"/>
      <w:szCs w:val="18"/>
    </w:rPr>
  </w:style>
  <w:style w:type="table" w:styleId="Tabelacomgrade">
    <w:name w:val="Table Grid"/>
    <w:basedOn w:val="Tabelanormal"/>
    <w:rsid w:val="0084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44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442"/>
  </w:style>
  <w:style w:type="paragraph" w:styleId="Rodap">
    <w:name w:val="footer"/>
    <w:basedOn w:val="Normal"/>
    <w:link w:val="RodapChar"/>
    <w:uiPriority w:val="99"/>
    <w:unhideWhenUsed/>
    <w:rsid w:val="00844442"/>
    <w:pPr>
      <w:tabs>
        <w:tab w:val="center" w:pos="4252"/>
        <w:tab w:val="right" w:pos="8504"/>
      </w:tabs>
      <w:spacing w:after="0" w:line="240" w:lineRule="auto"/>
    </w:pPr>
  </w:style>
  <w:style w:type="character" w:customStyle="1" w:styleId="RodapChar">
    <w:name w:val="Rodapé Char"/>
    <w:basedOn w:val="Fontepargpadro"/>
    <w:link w:val="Rodap"/>
    <w:uiPriority w:val="99"/>
    <w:rsid w:val="00844442"/>
  </w:style>
  <w:style w:type="character" w:styleId="Nmerodelinha">
    <w:name w:val="line number"/>
    <w:basedOn w:val="Fontepargpadro"/>
    <w:uiPriority w:val="99"/>
    <w:semiHidden/>
    <w:unhideWhenUsed/>
    <w:rsid w:val="00844442"/>
  </w:style>
  <w:style w:type="paragraph" w:styleId="NormalWeb">
    <w:name w:val="Normal (Web)"/>
    <w:basedOn w:val="Normal"/>
    <w:uiPriority w:val="99"/>
    <w:unhideWhenUsed/>
    <w:rsid w:val="008444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4442"/>
    <w:rPr>
      <w:b/>
      <w:bCs/>
    </w:rPr>
  </w:style>
  <w:style w:type="table" w:customStyle="1" w:styleId="6">
    <w:name w:val="6"/>
    <w:basedOn w:val="Tabelanormal"/>
    <w:rsid w:val="00844442"/>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Fontepargpadro"/>
    <w:uiPriority w:val="99"/>
    <w:unhideWhenUsed/>
    <w:rsid w:val="00844442"/>
    <w:rPr>
      <w:color w:val="0000FF"/>
      <w:u w:val="single"/>
    </w:rPr>
  </w:style>
  <w:style w:type="paragraph" w:styleId="Corpodetexto">
    <w:name w:val="Body Text"/>
    <w:basedOn w:val="Normal"/>
    <w:link w:val="CorpodetextoChar"/>
    <w:uiPriority w:val="1"/>
    <w:qFormat/>
    <w:rsid w:val="00844442"/>
    <w:pPr>
      <w:widowControl w:val="0"/>
      <w:autoSpaceDE w:val="0"/>
      <w:autoSpaceDN w:val="0"/>
      <w:spacing w:after="0" w:line="240" w:lineRule="auto"/>
    </w:pPr>
    <w:rPr>
      <w:rFonts w:ascii="Adobe Devanagari" w:eastAsia="Adobe Devanagari" w:hAnsi="Adobe Devanagari" w:cs="Adobe Devanagari"/>
      <w:sz w:val="25"/>
      <w:szCs w:val="25"/>
      <w:lang w:eastAsia="pt-BR" w:bidi="pt-BR"/>
    </w:rPr>
  </w:style>
  <w:style w:type="character" w:customStyle="1" w:styleId="CorpodetextoChar">
    <w:name w:val="Corpo de texto Char"/>
    <w:basedOn w:val="Fontepargpadro"/>
    <w:link w:val="Corpodetexto"/>
    <w:uiPriority w:val="1"/>
    <w:rsid w:val="00844442"/>
    <w:rPr>
      <w:rFonts w:ascii="Adobe Devanagari" w:eastAsia="Adobe Devanagari" w:hAnsi="Adobe Devanagari" w:cs="Adobe Devanagari"/>
      <w:sz w:val="25"/>
      <w:szCs w:val="25"/>
      <w:lang w:eastAsia="pt-BR" w:bidi="pt-BR"/>
    </w:rPr>
  </w:style>
  <w:style w:type="paragraph" w:styleId="Textodenotaderodap">
    <w:name w:val="footnote text"/>
    <w:basedOn w:val="Normal"/>
    <w:link w:val="TextodenotaderodapChar"/>
    <w:uiPriority w:val="99"/>
    <w:semiHidden/>
    <w:unhideWhenUsed/>
    <w:rsid w:val="008444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44442"/>
    <w:rPr>
      <w:sz w:val="20"/>
      <w:szCs w:val="20"/>
    </w:rPr>
  </w:style>
  <w:style w:type="character" w:styleId="Refdenotaderodap">
    <w:name w:val="footnote reference"/>
    <w:basedOn w:val="Fontepargpadro"/>
    <w:uiPriority w:val="99"/>
    <w:semiHidden/>
    <w:unhideWhenUsed/>
    <w:rsid w:val="00844442"/>
    <w:rPr>
      <w:vertAlign w:val="superscript"/>
    </w:rPr>
  </w:style>
  <w:style w:type="paragraph" w:customStyle="1" w:styleId="artigo">
    <w:name w:val="artigo"/>
    <w:basedOn w:val="Normal"/>
    <w:rsid w:val="008444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844442"/>
    <w:pPr>
      <w:spacing w:line="276" w:lineRule="auto"/>
      <w:outlineLvl w:val="9"/>
    </w:pPr>
    <w:rPr>
      <w:lang w:eastAsia="pt-BR"/>
    </w:rPr>
  </w:style>
  <w:style w:type="paragraph" w:styleId="Sumrio3">
    <w:name w:val="toc 3"/>
    <w:basedOn w:val="Normal"/>
    <w:next w:val="Normal"/>
    <w:autoRedefine/>
    <w:uiPriority w:val="39"/>
    <w:unhideWhenUsed/>
    <w:rsid w:val="00844442"/>
    <w:pPr>
      <w:spacing w:after="100"/>
      <w:ind w:left="440"/>
    </w:pPr>
  </w:style>
  <w:style w:type="paragraph" w:styleId="Sumrio1">
    <w:name w:val="toc 1"/>
    <w:basedOn w:val="Normal"/>
    <w:next w:val="Normal"/>
    <w:autoRedefine/>
    <w:uiPriority w:val="39"/>
    <w:unhideWhenUsed/>
    <w:rsid w:val="00844442"/>
    <w:pPr>
      <w:spacing w:after="100"/>
    </w:pPr>
  </w:style>
  <w:style w:type="paragraph" w:styleId="Sumrio2">
    <w:name w:val="toc 2"/>
    <w:basedOn w:val="Normal"/>
    <w:next w:val="Normal"/>
    <w:autoRedefine/>
    <w:uiPriority w:val="39"/>
    <w:unhideWhenUsed/>
    <w:rsid w:val="0084444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42"/>
    <w:pPr>
      <w:spacing w:after="160" w:line="259" w:lineRule="auto"/>
    </w:pPr>
  </w:style>
  <w:style w:type="paragraph" w:styleId="Ttulo1">
    <w:name w:val="heading 1"/>
    <w:basedOn w:val="Normal"/>
    <w:next w:val="Normal"/>
    <w:link w:val="Ttulo1Char"/>
    <w:uiPriority w:val="9"/>
    <w:qFormat/>
    <w:rsid w:val="00844442"/>
    <w:pPr>
      <w:keepNext/>
      <w:keepLines/>
      <w:spacing w:before="480" w:after="0"/>
      <w:outlineLvl w:val="0"/>
    </w:pPr>
    <w:rPr>
      <w:rFonts w:ascii="Courier New" w:eastAsiaTheme="majorEastAsia" w:hAnsi="Courier New" w:cstheme="majorBidi"/>
      <w:b/>
      <w:bCs/>
      <w:sz w:val="24"/>
      <w:szCs w:val="28"/>
    </w:rPr>
  </w:style>
  <w:style w:type="paragraph" w:styleId="Ttulo2">
    <w:name w:val="heading 2"/>
    <w:basedOn w:val="Normal"/>
    <w:next w:val="Normal"/>
    <w:link w:val="Ttulo2Char"/>
    <w:uiPriority w:val="9"/>
    <w:unhideWhenUsed/>
    <w:qFormat/>
    <w:rsid w:val="00844442"/>
    <w:pPr>
      <w:keepNext/>
      <w:keepLines/>
      <w:spacing w:before="440" w:after="240"/>
      <w:outlineLvl w:val="1"/>
    </w:pPr>
    <w:rPr>
      <w:rFonts w:ascii="Courier New" w:eastAsiaTheme="majorEastAsia" w:hAnsi="Courier New" w:cstheme="majorBidi"/>
      <w:b/>
      <w:bCs/>
      <w:sz w:val="24"/>
      <w:szCs w:val="26"/>
    </w:rPr>
  </w:style>
  <w:style w:type="paragraph" w:styleId="Ttulo3">
    <w:name w:val="heading 3"/>
    <w:basedOn w:val="Normal"/>
    <w:next w:val="Normal"/>
    <w:link w:val="Ttulo3Char"/>
    <w:uiPriority w:val="9"/>
    <w:unhideWhenUsed/>
    <w:qFormat/>
    <w:rsid w:val="00844442"/>
    <w:pPr>
      <w:keepNext/>
      <w:keepLines/>
      <w:spacing w:before="320" w:after="120"/>
      <w:jc w:val="both"/>
      <w:outlineLvl w:val="2"/>
    </w:pPr>
    <w:rPr>
      <w:rFonts w:ascii="Courier New" w:eastAsiaTheme="majorEastAsia" w:hAnsi="Courier New" w:cstheme="majorBidi"/>
      <w:b/>
      <w:bCs/>
      <w:sz w:val="24"/>
    </w:rPr>
  </w:style>
  <w:style w:type="paragraph" w:styleId="Ttulo4">
    <w:name w:val="heading 4"/>
    <w:basedOn w:val="Normal"/>
    <w:next w:val="Normal"/>
    <w:link w:val="Ttulo4Char"/>
    <w:uiPriority w:val="9"/>
    <w:unhideWhenUsed/>
    <w:qFormat/>
    <w:rsid w:val="00844442"/>
    <w:pPr>
      <w:keepNext/>
      <w:keepLines/>
      <w:spacing w:before="320" w:after="120"/>
      <w:jc w:val="both"/>
      <w:outlineLvl w:val="3"/>
    </w:pPr>
    <w:rPr>
      <w:rFonts w:ascii="Courier New" w:eastAsiaTheme="majorEastAsia" w:hAnsi="Courier New" w:cstheme="majorBidi"/>
      <w:b/>
      <w:bCs/>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4442"/>
    <w:rPr>
      <w:rFonts w:ascii="Courier New" w:eastAsiaTheme="majorEastAsia" w:hAnsi="Courier New" w:cstheme="majorBidi"/>
      <w:b/>
      <w:bCs/>
      <w:sz w:val="24"/>
      <w:szCs w:val="28"/>
    </w:rPr>
  </w:style>
  <w:style w:type="character" w:customStyle="1" w:styleId="Ttulo2Char">
    <w:name w:val="Título 2 Char"/>
    <w:basedOn w:val="Fontepargpadro"/>
    <w:link w:val="Ttulo2"/>
    <w:uiPriority w:val="9"/>
    <w:rsid w:val="00844442"/>
    <w:rPr>
      <w:rFonts w:ascii="Courier New" w:eastAsiaTheme="majorEastAsia" w:hAnsi="Courier New" w:cstheme="majorBidi"/>
      <w:b/>
      <w:bCs/>
      <w:sz w:val="24"/>
      <w:szCs w:val="26"/>
    </w:rPr>
  </w:style>
  <w:style w:type="character" w:customStyle="1" w:styleId="Ttulo3Char">
    <w:name w:val="Título 3 Char"/>
    <w:basedOn w:val="Fontepargpadro"/>
    <w:link w:val="Ttulo3"/>
    <w:uiPriority w:val="9"/>
    <w:rsid w:val="00844442"/>
    <w:rPr>
      <w:rFonts w:ascii="Courier New" w:eastAsiaTheme="majorEastAsia" w:hAnsi="Courier New" w:cstheme="majorBidi"/>
      <w:b/>
      <w:bCs/>
      <w:sz w:val="24"/>
    </w:rPr>
  </w:style>
  <w:style w:type="character" w:customStyle="1" w:styleId="Ttulo4Char">
    <w:name w:val="Título 4 Char"/>
    <w:basedOn w:val="Fontepargpadro"/>
    <w:link w:val="Ttulo4"/>
    <w:uiPriority w:val="9"/>
    <w:rsid w:val="00844442"/>
    <w:rPr>
      <w:rFonts w:ascii="Courier New" w:eastAsiaTheme="majorEastAsia" w:hAnsi="Courier New" w:cstheme="majorBidi"/>
      <w:b/>
      <w:bCs/>
      <w:i/>
      <w:iCs/>
      <w:sz w:val="24"/>
    </w:rPr>
  </w:style>
  <w:style w:type="paragraph" w:styleId="PargrafodaLista">
    <w:name w:val="List Paragraph"/>
    <w:basedOn w:val="Normal"/>
    <w:uiPriority w:val="1"/>
    <w:qFormat/>
    <w:rsid w:val="00844442"/>
    <w:pPr>
      <w:ind w:left="720"/>
      <w:contextualSpacing/>
    </w:pPr>
  </w:style>
  <w:style w:type="paragraph" w:styleId="Textodebalo">
    <w:name w:val="Balloon Text"/>
    <w:basedOn w:val="Normal"/>
    <w:link w:val="TextodebaloChar"/>
    <w:uiPriority w:val="99"/>
    <w:semiHidden/>
    <w:unhideWhenUsed/>
    <w:rsid w:val="008444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4442"/>
    <w:rPr>
      <w:rFonts w:ascii="Segoe UI" w:hAnsi="Segoe UI" w:cs="Segoe UI"/>
      <w:sz w:val="18"/>
      <w:szCs w:val="18"/>
    </w:rPr>
  </w:style>
  <w:style w:type="table" w:styleId="Tabelacomgrade">
    <w:name w:val="Table Grid"/>
    <w:basedOn w:val="Tabelanormal"/>
    <w:rsid w:val="0084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44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442"/>
  </w:style>
  <w:style w:type="paragraph" w:styleId="Rodap">
    <w:name w:val="footer"/>
    <w:basedOn w:val="Normal"/>
    <w:link w:val="RodapChar"/>
    <w:uiPriority w:val="99"/>
    <w:unhideWhenUsed/>
    <w:rsid w:val="00844442"/>
    <w:pPr>
      <w:tabs>
        <w:tab w:val="center" w:pos="4252"/>
        <w:tab w:val="right" w:pos="8504"/>
      </w:tabs>
      <w:spacing w:after="0" w:line="240" w:lineRule="auto"/>
    </w:pPr>
  </w:style>
  <w:style w:type="character" w:customStyle="1" w:styleId="RodapChar">
    <w:name w:val="Rodapé Char"/>
    <w:basedOn w:val="Fontepargpadro"/>
    <w:link w:val="Rodap"/>
    <w:uiPriority w:val="99"/>
    <w:rsid w:val="00844442"/>
  </w:style>
  <w:style w:type="character" w:styleId="Nmerodelinha">
    <w:name w:val="line number"/>
    <w:basedOn w:val="Fontepargpadro"/>
    <w:uiPriority w:val="99"/>
    <w:semiHidden/>
    <w:unhideWhenUsed/>
    <w:rsid w:val="00844442"/>
  </w:style>
  <w:style w:type="paragraph" w:styleId="NormalWeb">
    <w:name w:val="Normal (Web)"/>
    <w:basedOn w:val="Normal"/>
    <w:uiPriority w:val="99"/>
    <w:unhideWhenUsed/>
    <w:rsid w:val="008444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4442"/>
    <w:rPr>
      <w:b/>
      <w:bCs/>
    </w:rPr>
  </w:style>
  <w:style w:type="table" w:customStyle="1" w:styleId="6">
    <w:name w:val="6"/>
    <w:basedOn w:val="Tabelanormal"/>
    <w:rsid w:val="00844442"/>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Fontepargpadro"/>
    <w:uiPriority w:val="99"/>
    <w:unhideWhenUsed/>
    <w:rsid w:val="00844442"/>
    <w:rPr>
      <w:color w:val="0000FF"/>
      <w:u w:val="single"/>
    </w:rPr>
  </w:style>
  <w:style w:type="paragraph" w:styleId="Corpodetexto">
    <w:name w:val="Body Text"/>
    <w:basedOn w:val="Normal"/>
    <w:link w:val="CorpodetextoChar"/>
    <w:uiPriority w:val="1"/>
    <w:qFormat/>
    <w:rsid w:val="00844442"/>
    <w:pPr>
      <w:widowControl w:val="0"/>
      <w:autoSpaceDE w:val="0"/>
      <w:autoSpaceDN w:val="0"/>
      <w:spacing w:after="0" w:line="240" w:lineRule="auto"/>
    </w:pPr>
    <w:rPr>
      <w:rFonts w:ascii="Adobe Devanagari" w:eastAsia="Adobe Devanagari" w:hAnsi="Adobe Devanagari" w:cs="Adobe Devanagari"/>
      <w:sz w:val="25"/>
      <w:szCs w:val="25"/>
      <w:lang w:eastAsia="pt-BR" w:bidi="pt-BR"/>
    </w:rPr>
  </w:style>
  <w:style w:type="character" w:customStyle="1" w:styleId="CorpodetextoChar">
    <w:name w:val="Corpo de texto Char"/>
    <w:basedOn w:val="Fontepargpadro"/>
    <w:link w:val="Corpodetexto"/>
    <w:uiPriority w:val="1"/>
    <w:rsid w:val="00844442"/>
    <w:rPr>
      <w:rFonts w:ascii="Adobe Devanagari" w:eastAsia="Adobe Devanagari" w:hAnsi="Adobe Devanagari" w:cs="Adobe Devanagari"/>
      <w:sz w:val="25"/>
      <w:szCs w:val="25"/>
      <w:lang w:eastAsia="pt-BR" w:bidi="pt-BR"/>
    </w:rPr>
  </w:style>
  <w:style w:type="paragraph" w:styleId="Textodenotaderodap">
    <w:name w:val="footnote text"/>
    <w:basedOn w:val="Normal"/>
    <w:link w:val="TextodenotaderodapChar"/>
    <w:uiPriority w:val="99"/>
    <w:semiHidden/>
    <w:unhideWhenUsed/>
    <w:rsid w:val="008444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44442"/>
    <w:rPr>
      <w:sz w:val="20"/>
      <w:szCs w:val="20"/>
    </w:rPr>
  </w:style>
  <w:style w:type="character" w:styleId="Refdenotaderodap">
    <w:name w:val="footnote reference"/>
    <w:basedOn w:val="Fontepargpadro"/>
    <w:uiPriority w:val="99"/>
    <w:semiHidden/>
    <w:unhideWhenUsed/>
    <w:rsid w:val="00844442"/>
    <w:rPr>
      <w:vertAlign w:val="superscript"/>
    </w:rPr>
  </w:style>
  <w:style w:type="paragraph" w:customStyle="1" w:styleId="artigo">
    <w:name w:val="artigo"/>
    <w:basedOn w:val="Normal"/>
    <w:rsid w:val="008444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844442"/>
    <w:pPr>
      <w:spacing w:line="276" w:lineRule="auto"/>
      <w:outlineLvl w:val="9"/>
    </w:pPr>
    <w:rPr>
      <w:lang w:eastAsia="pt-BR"/>
    </w:rPr>
  </w:style>
  <w:style w:type="paragraph" w:styleId="Sumrio3">
    <w:name w:val="toc 3"/>
    <w:basedOn w:val="Normal"/>
    <w:next w:val="Normal"/>
    <w:autoRedefine/>
    <w:uiPriority w:val="39"/>
    <w:unhideWhenUsed/>
    <w:rsid w:val="00844442"/>
    <w:pPr>
      <w:spacing w:after="100"/>
      <w:ind w:left="440"/>
    </w:pPr>
  </w:style>
  <w:style w:type="paragraph" w:styleId="Sumrio1">
    <w:name w:val="toc 1"/>
    <w:basedOn w:val="Normal"/>
    <w:next w:val="Normal"/>
    <w:autoRedefine/>
    <w:uiPriority w:val="39"/>
    <w:unhideWhenUsed/>
    <w:rsid w:val="00844442"/>
    <w:pPr>
      <w:spacing w:after="100"/>
    </w:pPr>
  </w:style>
  <w:style w:type="paragraph" w:styleId="Sumrio2">
    <w:name w:val="toc 2"/>
    <w:basedOn w:val="Normal"/>
    <w:next w:val="Normal"/>
    <w:autoRedefine/>
    <w:uiPriority w:val="39"/>
    <w:unhideWhenUsed/>
    <w:rsid w:val="008444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ex@tce.am.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3786</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Valadão de Souza</dc:creator>
  <cp:lastModifiedBy>Rodrigo Valadão de Souza</cp:lastModifiedBy>
  <cp:revision>2</cp:revision>
  <dcterms:created xsi:type="dcterms:W3CDTF">2022-09-30T14:10:00Z</dcterms:created>
  <dcterms:modified xsi:type="dcterms:W3CDTF">2022-10-04T18:21:00Z</dcterms:modified>
</cp:coreProperties>
</file>